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1F" w:rsidRPr="001A134C" w:rsidRDefault="00E3711F" w:rsidP="00E3711F">
      <w:pPr>
        <w:ind w:firstLine="567"/>
        <w:jc w:val="center"/>
        <w:rPr>
          <w:b/>
          <w:sz w:val="28"/>
          <w:szCs w:val="28"/>
        </w:rPr>
      </w:pPr>
      <w:r w:rsidRPr="001A134C">
        <w:rPr>
          <w:b/>
          <w:sz w:val="28"/>
          <w:szCs w:val="28"/>
        </w:rPr>
        <w:t xml:space="preserve">Об итогах работы комиссии по соблюдению требований </w:t>
      </w:r>
      <w:r w:rsidRPr="001A134C">
        <w:rPr>
          <w:b/>
          <w:sz w:val="28"/>
          <w:szCs w:val="28"/>
        </w:rPr>
        <w:br/>
        <w:t>к служебному поведению государственных гражданских служащих Республики Татарстан и урегулированию конфликта интересов в аппарате Конституционного суда Республики Татарстан в 2013 году</w:t>
      </w:r>
    </w:p>
    <w:p w:rsidR="00E3711F" w:rsidRDefault="00E3711F" w:rsidP="00E3711F">
      <w:pPr>
        <w:spacing w:line="360" w:lineRule="auto"/>
        <w:ind w:firstLine="567"/>
        <w:jc w:val="both"/>
        <w:rPr>
          <w:sz w:val="28"/>
          <w:szCs w:val="28"/>
        </w:rPr>
      </w:pPr>
    </w:p>
    <w:p w:rsidR="00E3711F" w:rsidRDefault="00E3711F" w:rsidP="005E7F36">
      <w:pPr>
        <w:spacing w:line="324" w:lineRule="auto"/>
        <w:ind w:firstLine="567"/>
        <w:jc w:val="both"/>
        <w:rPr>
          <w:sz w:val="28"/>
          <w:szCs w:val="28"/>
        </w:rPr>
      </w:pPr>
      <w:r>
        <w:rPr>
          <w:sz w:val="28"/>
          <w:szCs w:val="28"/>
        </w:rPr>
        <w:t>Работа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суда строилась в соответствии с планом, утвержденным Председателем Конституционного суда РТ на 2013 год.</w:t>
      </w:r>
      <w:r w:rsidRPr="00246EA9">
        <w:rPr>
          <w:sz w:val="28"/>
          <w:szCs w:val="28"/>
        </w:rPr>
        <w:t xml:space="preserve"> </w:t>
      </w:r>
    </w:p>
    <w:p w:rsidR="00E3711F" w:rsidRDefault="00E3711F" w:rsidP="005E7F36">
      <w:pPr>
        <w:spacing w:line="324" w:lineRule="auto"/>
        <w:ind w:firstLine="567"/>
        <w:jc w:val="both"/>
        <w:rPr>
          <w:sz w:val="28"/>
          <w:szCs w:val="28"/>
        </w:rPr>
      </w:pPr>
      <w:proofErr w:type="gramStart"/>
      <w:r>
        <w:rPr>
          <w:sz w:val="28"/>
          <w:szCs w:val="28"/>
        </w:rPr>
        <w:t xml:space="preserve">Поскольку в </w:t>
      </w:r>
      <w:r w:rsidRPr="006A5DAF">
        <w:rPr>
          <w:sz w:val="28"/>
          <w:szCs w:val="28"/>
        </w:rPr>
        <w:t xml:space="preserve"> число основных задач комиссии входит и обеспечение исполнения государственными гражданскими служащими аппарата Конституционного суда РТ обязанностей, установленных Федеральным законом  от 25 декабря 2008 года № 273-ФЗ «О противодействии коррупции»</w:t>
      </w:r>
      <w:r>
        <w:rPr>
          <w:sz w:val="28"/>
          <w:szCs w:val="28"/>
        </w:rPr>
        <w:t xml:space="preserve"> и осуществление мер по предупреждению коррупции, то на заседания комиссии, в большинстве своем, выносились вопросы,</w:t>
      </w:r>
      <w:r w:rsidRPr="006A5DAF">
        <w:rPr>
          <w:sz w:val="28"/>
          <w:szCs w:val="28"/>
        </w:rPr>
        <w:t xml:space="preserve"> </w:t>
      </w:r>
      <w:r>
        <w:rPr>
          <w:sz w:val="28"/>
          <w:szCs w:val="28"/>
        </w:rPr>
        <w:t xml:space="preserve">касающиеся профилактики коррупционных и иных правонарушений. </w:t>
      </w:r>
      <w:proofErr w:type="gramEnd"/>
    </w:p>
    <w:p w:rsidR="00E3711F" w:rsidRDefault="00E3711F" w:rsidP="005E7F36">
      <w:pPr>
        <w:spacing w:line="324" w:lineRule="auto"/>
        <w:ind w:firstLine="567"/>
        <w:jc w:val="both"/>
        <w:rPr>
          <w:sz w:val="28"/>
          <w:szCs w:val="28"/>
        </w:rPr>
      </w:pPr>
      <w:r>
        <w:rPr>
          <w:sz w:val="28"/>
          <w:szCs w:val="28"/>
        </w:rPr>
        <w:t>В 2013 году подготовлены и проведены заседания комиссии с повестками дня:</w:t>
      </w:r>
    </w:p>
    <w:p w:rsidR="00E3711F" w:rsidRDefault="00E3711F" w:rsidP="005E7F36">
      <w:pPr>
        <w:spacing w:line="324" w:lineRule="auto"/>
        <w:ind w:firstLine="567"/>
        <w:jc w:val="both"/>
        <w:rPr>
          <w:b/>
          <w:sz w:val="28"/>
          <w:szCs w:val="28"/>
        </w:rPr>
      </w:pPr>
      <w:r w:rsidRPr="001F46E7">
        <w:rPr>
          <w:b/>
          <w:sz w:val="28"/>
          <w:szCs w:val="28"/>
        </w:rPr>
        <w:t>29.03.2013</w:t>
      </w:r>
      <w:r>
        <w:rPr>
          <w:sz w:val="28"/>
          <w:szCs w:val="28"/>
        </w:rPr>
        <w:t xml:space="preserve"> </w:t>
      </w:r>
      <w:r w:rsidRPr="0083695A">
        <w:rPr>
          <w:b/>
          <w:sz w:val="28"/>
          <w:szCs w:val="28"/>
        </w:rPr>
        <w:t>(расширенное заседание комиссии с приглашением всех государственных гражданских служащих аппарата)</w:t>
      </w:r>
    </w:p>
    <w:p w:rsidR="00E3711F" w:rsidRDefault="00E3711F" w:rsidP="005E7F36">
      <w:pPr>
        <w:spacing w:line="324" w:lineRule="auto"/>
        <w:ind w:firstLine="567"/>
        <w:jc w:val="both"/>
        <w:rPr>
          <w:sz w:val="28"/>
          <w:szCs w:val="28"/>
        </w:rPr>
      </w:pPr>
      <w:r>
        <w:rPr>
          <w:sz w:val="28"/>
          <w:szCs w:val="28"/>
        </w:rPr>
        <w:t xml:space="preserve"> 1. Обзор проблемных вопросов, связанных с предоставлением сведений о доходах, имуществе и обязательствах имущественного характера государственных служащих и членов их семей (Письмо Руководителя Аппарата Президента Республики Татарстан от 21.03.2013 № 02-4663).</w:t>
      </w:r>
    </w:p>
    <w:p w:rsidR="00E3711F" w:rsidRDefault="00E3711F" w:rsidP="005E7F36">
      <w:pPr>
        <w:spacing w:line="324" w:lineRule="auto"/>
        <w:ind w:firstLine="567"/>
        <w:jc w:val="both"/>
        <w:rPr>
          <w:sz w:val="28"/>
          <w:szCs w:val="28"/>
        </w:rPr>
      </w:pPr>
      <w:r>
        <w:rPr>
          <w:sz w:val="28"/>
          <w:szCs w:val="28"/>
        </w:rPr>
        <w:t>2. О требованиях к внешнему виду государственных гражданских служащих Республики Татарстан.</w:t>
      </w:r>
    </w:p>
    <w:p w:rsidR="00E3711F" w:rsidRDefault="00E3711F" w:rsidP="005E7F36">
      <w:pPr>
        <w:spacing w:line="324" w:lineRule="auto"/>
        <w:ind w:firstLine="567"/>
        <w:jc w:val="both"/>
        <w:rPr>
          <w:sz w:val="28"/>
          <w:szCs w:val="28"/>
        </w:rPr>
      </w:pPr>
      <w:r w:rsidRPr="001F46E7">
        <w:rPr>
          <w:b/>
          <w:sz w:val="28"/>
          <w:szCs w:val="28"/>
        </w:rPr>
        <w:t>10.09.2013</w:t>
      </w:r>
    </w:p>
    <w:p w:rsidR="00E3711F" w:rsidRDefault="00E3711F" w:rsidP="005E7F36">
      <w:pPr>
        <w:spacing w:line="324" w:lineRule="auto"/>
        <w:ind w:firstLine="567"/>
        <w:jc w:val="both"/>
        <w:rPr>
          <w:sz w:val="28"/>
          <w:szCs w:val="28"/>
        </w:rPr>
      </w:pPr>
      <w:r>
        <w:rPr>
          <w:sz w:val="28"/>
          <w:szCs w:val="28"/>
        </w:rPr>
        <w:t xml:space="preserve">1. </w:t>
      </w:r>
      <w:proofErr w:type="gramStart"/>
      <w:r>
        <w:rPr>
          <w:sz w:val="28"/>
          <w:szCs w:val="28"/>
        </w:rPr>
        <w:t>О плане мероприятий по реализации решения заседания Коллегии по вопросам безопасности при полномочном представителе Президента Российской Федерации в Приволжском</w:t>
      </w:r>
      <w:proofErr w:type="gramEnd"/>
      <w:r>
        <w:rPr>
          <w:sz w:val="28"/>
          <w:szCs w:val="28"/>
        </w:rPr>
        <w:t xml:space="preserve"> федеральном округе по вопросу «О противодействиях коррупции в субъектах Российской Федерации, находящихся в пределах Приволжского федерального округа», </w:t>
      </w:r>
      <w:r>
        <w:rPr>
          <w:sz w:val="28"/>
          <w:szCs w:val="28"/>
        </w:rPr>
        <w:lastRenderedPageBreak/>
        <w:t>утвержденном Руководителем Аппарата Президента Республики Татарстан А.А. Сафаровым.</w:t>
      </w:r>
    </w:p>
    <w:p w:rsidR="00E3711F" w:rsidRDefault="00E3711F" w:rsidP="005E7F36">
      <w:pPr>
        <w:spacing w:line="324" w:lineRule="auto"/>
        <w:ind w:firstLine="567"/>
        <w:jc w:val="both"/>
        <w:rPr>
          <w:sz w:val="28"/>
          <w:szCs w:val="28"/>
        </w:rPr>
      </w:pPr>
      <w:r>
        <w:rPr>
          <w:sz w:val="28"/>
          <w:szCs w:val="28"/>
        </w:rPr>
        <w:t>2. О порядке уведомления государственными служащими аппарата Председателя Конституционного суда Республики Татарстан об иной оплачиваемой работе.</w:t>
      </w:r>
    </w:p>
    <w:p w:rsidR="00E3711F" w:rsidRDefault="00E3711F" w:rsidP="005E7F36">
      <w:pPr>
        <w:spacing w:line="324" w:lineRule="auto"/>
        <w:ind w:firstLine="567"/>
        <w:jc w:val="both"/>
        <w:rPr>
          <w:sz w:val="28"/>
          <w:szCs w:val="28"/>
        </w:rPr>
      </w:pPr>
      <w:r w:rsidRPr="001F46E7">
        <w:rPr>
          <w:b/>
          <w:sz w:val="28"/>
          <w:szCs w:val="28"/>
        </w:rPr>
        <w:t>01.10.2013</w:t>
      </w:r>
      <w:r>
        <w:rPr>
          <w:sz w:val="28"/>
          <w:szCs w:val="28"/>
        </w:rPr>
        <w:t xml:space="preserve"> </w:t>
      </w:r>
      <w:r w:rsidRPr="0083695A">
        <w:rPr>
          <w:b/>
          <w:sz w:val="28"/>
          <w:szCs w:val="28"/>
        </w:rPr>
        <w:t>(расширенное заседание комиссии с приглашением всех государственных гражданских служащих аппарата)</w:t>
      </w:r>
      <w:r>
        <w:rPr>
          <w:sz w:val="28"/>
          <w:szCs w:val="28"/>
        </w:rPr>
        <w:t xml:space="preserve"> </w:t>
      </w:r>
    </w:p>
    <w:p w:rsidR="00E3711F" w:rsidRDefault="00E3711F" w:rsidP="005E7F36">
      <w:pPr>
        <w:spacing w:line="324" w:lineRule="auto"/>
        <w:ind w:firstLine="567"/>
        <w:jc w:val="both"/>
        <w:rPr>
          <w:sz w:val="28"/>
          <w:szCs w:val="28"/>
        </w:rPr>
      </w:pPr>
      <w:r>
        <w:rPr>
          <w:sz w:val="28"/>
          <w:szCs w:val="28"/>
        </w:rPr>
        <w:t>1. Информация об уголовной ответственности за получение, дачу взятки и мерах административной ответственности за незаконное вознаграждение от имени юридического лица (расширенное заседание комиссии с приглашением всех государственных гражданских служащих аппарата суда).</w:t>
      </w:r>
    </w:p>
    <w:p w:rsidR="00E3711F" w:rsidRDefault="00E3711F" w:rsidP="005E7F36">
      <w:pPr>
        <w:spacing w:line="324" w:lineRule="auto"/>
        <w:ind w:firstLine="567"/>
        <w:jc w:val="both"/>
        <w:rPr>
          <w:sz w:val="28"/>
          <w:szCs w:val="28"/>
        </w:rPr>
      </w:pPr>
      <w:r>
        <w:rPr>
          <w:sz w:val="28"/>
          <w:szCs w:val="28"/>
        </w:rPr>
        <w:t>2. О порядке уведомления государственными служащими аппарата Председателя Конституционного суда Республики Татарстан об иной оплачиваемой работе.</w:t>
      </w:r>
    </w:p>
    <w:p w:rsidR="00E3711F" w:rsidRDefault="00E3711F" w:rsidP="005E7F36">
      <w:pPr>
        <w:spacing w:line="324" w:lineRule="auto"/>
        <w:ind w:firstLine="567"/>
        <w:jc w:val="both"/>
        <w:rPr>
          <w:sz w:val="28"/>
          <w:szCs w:val="28"/>
        </w:rPr>
      </w:pPr>
      <w:r>
        <w:rPr>
          <w:sz w:val="28"/>
          <w:szCs w:val="28"/>
        </w:rPr>
        <w:t>Рассматривая второй вопрос (о порядке уведомления государственными служащими аппарата Председателя Конституционного суда Республики Татарстан об иной оплачиваемой работе)  на заседании комиссии 10 сентября 2013 года, было принято решение разработать документ, регламентирующий порядок уведомления государственными гражданскими служащими аппарата Председателя Конституционного суда РТ об иной оплачиваемой работе (ответственная Н.И. Пигасова). Был разработан порядок уведомления и представлен Председателю Конституционного суда. В результате Председателем КС РТ был издан приказ от 23 сентября 2013 года № 22-од</w:t>
      </w:r>
      <w:r>
        <w:rPr>
          <w:sz w:val="28"/>
          <w:szCs w:val="28"/>
        </w:rPr>
        <w:br/>
        <w:t xml:space="preserve"> «О порядке уведомления государственными гражданскими служащими аппарата Конституционного суда Республики Татарстан об иной оплачиваемой работе». Приказ был доведен до всех государственных служащих аппарата на расширенном заседании комиссии 01.10. 2013 и принят ими к неуклонному исполнению. </w:t>
      </w:r>
    </w:p>
    <w:p w:rsidR="00E3711F" w:rsidRDefault="00E3711F" w:rsidP="005E7F36">
      <w:pPr>
        <w:spacing w:line="324" w:lineRule="auto"/>
        <w:ind w:firstLine="567"/>
        <w:jc w:val="both"/>
        <w:rPr>
          <w:sz w:val="28"/>
          <w:szCs w:val="28"/>
        </w:rPr>
      </w:pPr>
      <w:r w:rsidRPr="00D44BF4">
        <w:rPr>
          <w:sz w:val="28"/>
          <w:szCs w:val="28"/>
        </w:rPr>
        <w:t>В рамках профессионального развития государственных служащих в аппарате организованы обучающие семинары</w:t>
      </w:r>
      <w:r>
        <w:rPr>
          <w:sz w:val="28"/>
          <w:szCs w:val="28"/>
        </w:rPr>
        <w:t xml:space="preserve"> по правовому просвещению служащих</w:t>
      </w:r>
      <w:r w:rsidRPr="00D44BF4">
        <w:rPr>
          <w:sz w:val="28"/>
          <w:szCs w:val="28"/>
        </w:rPr>
        <w:t xml:space="preserve">,  </w:t>
      </w:r>
      <w:r>
        <w:rPr>
          <w:sz w:val="28"/>
          <w:szCs w:val="28"/>
        </w:rPr>
        <w:t>а также</w:t>
      </w:r>
      <w:r w:rsidRPr="00D44BF4">
        <w:rPr>
          <w:sz w:val="28"/>
          <w:szCs w:val="28"/>
        </w:rPr>
        <w:t xml:space="preserve">  по антикоррупционной тематике. </w:t>
      </w:r>
    </w:p>
    <w:p w:rsidR="00E3711F" w:rsidRDefault="00E3711F" w:rsidP="005E7F36">
      <w:pPr>
        <w:spacing w:line="324" w:lineRule="auto"/>
        <w:ind w:firstLine="567"/>
        <w:jc w:val="both"/>
        <w:rPr>
          <w:sz w:val="28"/>
          <w:szCs w:val="28"/>
        </w:rPr>
      </w:pPr>
      <w:r w:rsidRPr="001F46E7">
        <w:rPr>
          <w:b/>
          <w:sz w:val="28"/>
          <w:szCs w:val="28"/>
        </w:rPr>
        <w:t>19.04.2013</w:t>
      </w:r>
      <w:r>
        <w:rPr>
          <w:sz w:val="28"/>
          <w:szCs w:val="28"/>
        </w:rPr>
        <w:t xml:space="preserve">   с  информацией о Законе Республики Татарстан «О внесении изменений в отдельные законодательные акты Республики </w:t>
      </w:r>
      <w:r>
        <w:rPr>
          <w:sz w:val="28"/>
          <w:szCs w:val="28"/>
        </w:rPr>
        <w:lastRenderedPageBreak/>
        <w:t xml:space="preserve">Татарстан в связи с принятием Федерального закона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выступила Р.А. </w:t>
      </w:r>
      <w:proofErr w:type="spellStart"/>
      <w:r>
        <w:rPr>
          <w:sz w:val="28"/>
          <w:szCs w:val="28"/>
        </w:rPr>
        <w:t>Сахиева</w:t>
      </w:r>
      <w:proofErr w:type="spellEnd"/>
      <w:r>
        <w:rPr>
          <w:sz w:val="28"/>
          <w:szCs w:val="28"/>
        </w:rPr>
        <w:t xml:space="preserve">. </w:t>
      </w:r>
    </w:p>
    <w:p w:rsidR="00E3711F" w:rsidRDefault="00E3711F" w:rsidP="005E7F36">
      <w:pPr>
        <w:spacing w:line="324" w:lineRule="auto"/>
        <w:ind w:firstLine="567"/>
        <w:jc w:val="both"/>
        <w:rPr>
          <w:sz w:val="28"/>
          <w:szCs w:val="28"/>
        </w:rPr>
      </w:pPr>
      <w:r>
        <w:rPr>
          <w:sz w:val="28"/>
          <w:szCs w:val="28"/>
        </w:rPr>
        <w:t xml:space="preserve">В этот же день с рекомендациями по заполнению справок о доходах, об имуществе и обязательствах имущественного характера  перед государственными служащими выступил представитель МВД по РТ </w:t>
      </w:r>
      <w:r>
        <w:rPr>
          <w:sz w:val="28"/>
          <w:szCs w:val="28"/>
        </w:rPr>
        <w:br/>
        <w:t>К.Ю. Харитонов. Беседа прошла в форме ответов на вопросы.</w:t>
      </w:r>
    </w:p>
    <w:p w:rsidR="00E3711F" w:rsidRDefault="00E3711F" w:rsidP="005E7F36">
      <w:pPr>
        <w:spacing w:line="324" w:lineRule="auto"/>
        <w:ind w:firstLine="567"/>
        <w:jc w:val="both"/>
        <w:rPr>
          <w:sz w:val="28"/>
          <w:szCs w:val="28"/>
        </w:rPr>
      </w:pPr>
      <w:r w:rsidRPr="001F46E7">
        <w:rPr>
          <w:b/>
          <w:sz w:val="28"/>
          <w:szCs w:val="28"/>
        </w:rPr>
        <w:t>28.05.2013</w:t>
      </w:r>
      <w:r>
        <w:rPr>
          <w:sz w:val="28"/>
          <w:szCs w:val="28"/>
        </w:rPr>
        <w:t xml:space="preserve">  с обзором правоприменительной практики по результатам вступивших в законную силу решений судов о признании </w:t>
      </w:r>
      <w:proofErr w:type="gramStart"/>
      <w:r>
        <w:rPr>
          <w:sz w:val="28"/>
          <w:szCs w:val="28"/>
        </w:rPr>
        <w:t>недействительными</w:t>
      </w:r>
      <w:proofErr w:type="gramEnd"/>
      <w:r>
        <w:rPr>
          <w:sz w:val="28"/>
          <w:szCs w:val="28"/>
        </w:rPr>
        <w:t xml:space="preserve"> ненормативных правовых актов, незаконными решений и действий (бездействий) различных организаций и их должностных лиц в целях профилактики коррупции выступила Л.В. Кузьмина.</w:t>
      </w:r>
    </w:p>
    <w:p w:rsidR="00E3711F" w:rsidRPr="00D44BF4" w:rsidRDefault="00E3711F" w:rsidP="005E7F36">
      <w:pPr>
        <w:spacing w:line="324" w:lineRule="auto"/>
        <w:ind w:firstLine="567"/>
        <w:jc w:val="both"/>
        <w:rPr>
          <w:b/>
          <w:sz w:val="28"/>
          <w:szCs w:val="28"/>
        </w:rPr>
      </w:pPr>
      <w:r>
        <w:rPr>
          <w:b/>
          <w:sz w:val="28"/>
          <w:szCs w:val="28"/>
        </w:rPr>
        <w:t xml:space="preserve">01.10.2013 </w:t>
      </w:r>
      <w:r w:rsidRPr="00D44BF4">
        <w:rPr>
          <w:sz w:val="28"/>
          <w:szCs w:val="28"/>
        </w:rPr>
        <w:t>обсуждались проблемы, поднятые в Памятке об уголовной ответственности за получение и дачу взятки и мерах административной ответственности за незаконное вознаграждение от имени юридических лиц. Также обсуждался вопрос о порядке уведомления государственными служащими аппарата суда Председателя об иной оплачиваемой работе.</w:t>
      </w:r>
    </w:p>
    <w:p w:rsidR="00E3711F" w:rsidRDefault="00E3711F" w:rsidP="005E7F36">
      <w:pPr>
        <w:spacing w:line="324" w:lineRule="auto"/>
        <w:ind w:firstLine="567"/>
        <w:jc w:val="both"/>
        <w:rPr>
          <w:sz w:val="28"/>
          <w:szCs w:val="28"/>
        </w:rPr>
      </w:pPr>
      <w:proofErr w:type="gramStart"/>
      <w:r>
        <w:rPr>
          <w:sz w:val="28"/>
          <w:szCs w:val="28"/>
        </w:rPr>
        <w:t>В соответствии с Указом Президента Республики Татарстан от 6 ноября 2013 года УП №-1084 «О мерах по реализации отдельных положений Федерального закона “О противодействии коррупции” и Федерального закона “О контроле за соответствием расходов лиц, замещающих государственные должности, и иных лиц их доходам” и о внесении изменений в отдельные указы Президента Республики Татарстан» в настоящее время проводится работа по подготовки нормативных</w:t>
      </w:r>
      <w:proofErr w:type="gramEnd"/>
      <w:r>
        <w:rPr>
          <w:sz w:val="28"/>
          <w:szCs w:val="28"/>
        </w:rPr>
        <w:t xml:space="preserve"> актов по </w:t>
      </w:r>
      <w:r w:rsidRPr="000136E6">
        <w:rPr>
          <w:spacing w:val="-4"/>
          <w:sz w:val="28"/>
          <w:szCs w:val="28"/>
        </w:rPr>
        <w:t xml:space="preserve">внесению соответствующих изменений в Положение о комиссии (ответственные А.Л. </w:t>
      </w:r>
      <w:proofErr w:type="gramStart"/>
      <w:r w:rsidRPr="000136E6">
        <w:rPr>
          <w:spacing w:val="-4"/>
          <w:sz w:val="28"/>
          <w:szCs w:val="28"/>
        </w:rPr>
        <w:t>Васин</w:t>
      </w:r>
      <w:proofErr w:type="gramEnd"/>
      <w:r w:rsidRPr="000136E6">
        <w:rPr>
          <w:spacing w:val="-4"/>
          <w:sz w:val="28"/>
          <w:szCs w:val="28"/>
        </w:rPr>
        <w:t xml:space="preserve"> и Ю.В. Сафиуллина). По результатам этой работы, материалы будут переданы на рассмотрение Конституционного суда РТ.</w:t>
      </w:r>
    </w:p>
    <w:p w:rsidR="00E3711F" w:rsidRDefault="00E3711F" w:rsidP="005E7F36">
      <w:pPr>
        <w:spacing w:line="324" w:lineRule="auto"/>
        <w:ind w:firstLine="567"/>
        <w:jc w:val="both"/>
        <w:rPr>
          <w:sz w:val="28"/>
          <w:szCs w:val="28"/>
        </w:rPr>
      </w:pPr>
      <w:proofErr w:type="gramStart"/>
      <w:r>
        <w:rPr>
          <w:sz w:val="28"/>
          <w:szCs w:val="28"/>
        </w:rPr>
        <w:t xml:space="preserve">Приказом  Председателя Конституционного суда РТ от 25 января 2010 года № 2-од утвержден перечень должностей государственной гражданской службы Республики Татарстан по аппарату суда,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w:t>
      </w:r>
      <w:r>
        <w:rPr>
          <w:sz w:val="28"/>
          <w:szCs w:val="28"/>
        </w:rPr>
        <w:lastRenderedPageBreak/>
        <w:t>имуществе и обязательствах имущественного характера своих супруги (супруга</w:t>
      </w:r>
      <w:proofErr w:type="gramEnd"/>
      <w:r>
        <w:rPr>
          <w:sz w:val="28"/>
          <w:szCs w:val="28"/>
        </w:rPr>
        <w:t>) и несовершеннолетних детей. Всего в перечень вошло 13 единиц  должностей. Все эти 13 единиц приказом Председателя суда от 29 апреля 2013 года включены в перечень  должностей государственной гражданской службы, при замещении которых государственные служащие обязаны представлять сведения о расходах своих супруги (супруга) и несовершеннолетних детей.</w:t>
      </w:r>
    </w:p>
    <w:p w:rsidR="00E3711F" w:rsidRDefault="00E3711F" w:rsidP="005E7F36">
      <w:pPr>
        <w:spacing w:line="324" w:lineRule="auto"/>
        <w:ind w:firstLine="567"/>
        <w:jc w:val="both"/>
        <w:rPr>
          <w:sz w:val="28"/>
          <w:szCs w:val="28"/>
        </w:rPr>
      </w:pPr>
      <w:proofErr w:type="gramStart"/>
      <w:r>
        <w:rPr>
          <w:sz w:val="28"/>
          <w:szCs w:val="28"/>
        </w:rPr>
        <w:t xml:space="preserve">В 2013 году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представили 15 государственных служащих </w:t>
      </w:r>
      <w:r>
        <w:rPr>
          <w:sz w:val="28"/>
          <w:szCs w:val="28"/>
        </w:rPr>
        <w:br/>
        <w:t>(+2 это  государственные служащие, принятые на период нахождения в отпусках по уходу за ребенком основного работника), а также все судьи Конституционного суда.</w:t>
      </w:r>
      <w:proofErr w:type="gramEnd"/>
      <w:r>
        <w:rPr>
          <w:sz w:val="28"/>
          <w:szCs w:val="28"/>
        </w:rPr>
        <w:t xml:space="preserve">  Сведения в установленные сроки были размещены на официальном сайте Конституционного суда Республики Татарстан.</w:t>
      </w:r>
    </w:p>
    <w:p w:rsidR="00E3711F" w:rsidRDefault="00E3711F" w:rsidP="005E7F36">
      <w:pPr>
        <w:spacing w:line="324" w:lineRule="auto"/>
        <w:ind w:firstLine="567"/>
        <w:jc w:val="both"/>
        <w:rPr>
          <w:sz w:val="28"/>
          <w:szCs w:val="28"/>
        </w:rPr>
      </w:pPr>
      <w:r>
        <w:rPr>
          <w:sz w:val="28"/>
          <w:szCs w:val="28"/>
        </w:rPr>
        <w:t>В связи с отсутствием оснований для осуществления служебной проверки достоверности и полноты сведений, представляемых судьями и государственными служащими, а именно  информации из каких-либо органов, служебные проверки не проводились.</w:t>
      </w:r>
    </w:p>
    <w:p w:rsidR="00E3711F" w:rsidRPr="000136E6" w:rsidRDefault="00E3711F" w:rsidP="005E7F36">
      <w:pPr>
        <w:spacing w:line="324" w:lineRule="auto"/>
        <w:ind w:firstLine="567"/>
        <w:jc w:val="both"/>
        <w:rPr>
          <w:spacing w:val="2"/>
          <w:sz w:val="28"/>
          <w:szCs w:val="28"/>
        </w:rPr>
      </w:pPr>
      <w:r w:rsidRPr="000136E6">
        <w:rPr>
          <w:spacing w:val="2"/>
          <w:sz w:val="28"/>
          <w:szCs w:val="28"/>
        </w:rPr>
        <w:t>Фактов обращения в целях склонения государственного гражданского служащего аппарата суда к совершению коррупционных правонарушений не было.</w:t>
      </w:r>
    </w:p>
    <w:p w:rsidR="00E3711F" w:rsidRPr="005B038F" w:rsidRDefault="00E3711F" w:rsidP="005E7F36">
      <w:pPr>
        <w:spacing w:line="324" w:lineRule="auto"/>
        <w:ind w:firstLine="660"/>
        <w:jc w:val="both"/>
        <w:rPr>
          <w:sz w:val="28"/>
          <w:szCs w:val="28"/>
        </w:rPr>
      </w:pPr>
      <w:r w:rsidRPr="005B038F">
        <w:rPr>
          <w:sz w:val="28"/>
          <w:szCs w:val="28"/>
        </w:rPr>
        <w:t>На информационном  стенде Конституционного суда Республики Татарстан размещается информация по вопросам профилактики и противодействия коррупции. Информация обновляется по мере подбора новой.</w:t>
      </w:r>
      <w:r>
        <w:rPr>
          <w:sz w:val="28"/>
          <w:szCs w:val="28"/>
        </w:rPr>
        <w:t xml:space="preserve"> </w:t>
      </w:r>
    </w:p>
    <w:p w:rsidR="00E3711F" w:rsidRDefault="00E3711F" w:rsidP="00E3711F">
      <w:pPr>
        <w:ind w:left="5387"/>
        <w:jc w:val="center"/>
      </w:pPr>
      <w:bookmarkStart w:id="0" w:name="_GoBack"/>
      <w:bookmarkEnd w:id="0"/>
    </w:p>
    <w:p w:rsidR="00E3711F" w:rsidRDefault="00E3711F" w:rsidP="00E3711F">
      <w:pPr>
        <w:ind w:left="5387"/>
        <w:jc w:val="center"/>
      </w:pPr>
    </w:p>
    <w:p w:rsidR="00E3711F" w:rsidRDefault="00E3711F" w:rsidP="00E3711F">
      <w:pPr>
        <w:ind w:left="5387"/>
        <w:jc w:val="center"/>
      </w:pPr>
    </w:p>
    <w:p w:rsidR="00E3711F" w:rsidRDefault="00E3711F" w:rsidP="00E3711F">
      <w:pPr>
        <w:ind w:left="5387"/>
        <w:jc w:val="center"/>
      </w:pPr>
    </w:p>
    <w:p w:rsidR="00E3711F" w:rsidRDefault="00E3711F" w:rsidP="00E3711F">
      <w:pPr>
        <w:ind w:left="5387"/>
        <w:jc w:val="center"/>
      </w:pPr>
    </w:p>
    <w:p w:rsidR="00E3711F" w:rsidRDefault="00E3711F" w:rsidP="00E3711F">
      <w:pPr>
        <w:ind w:left="5387"/>
        <w:jc w:val="center"/>
      </w:pPr>
    </w:p>
    <w:p w:rsidR="00E3711F" w:rsidRDefault="00E3711F" w:rsidP="00E3711F">
      <w:pPr>
        <w:ind w:left="5387"/>
        <w:jc w:val="center"/>
      </w:pPr>
    </w:p>
    <w:p w:rsidR="00E3711F" w:rsidRDefault="00E3711F" w:rsidP="00E3711F">
      <w:pPr>
        <w:ind w:left="5387"/>
        <w:jc w:val="center"/>
      </w:pPr>
    </w:p>
    <w:p w:rsidR="00E3711F" w:rsidRDefault="00E3711F" w:rsidP="00E3711F">
      <w:pPr>
        <w:ind w:left="5387"/>
        <w:jc w:val="center"/>
      </w:pPr>
    </w:p>
    <w:p w:rsidR="000136E6" w:rsidRDefault="000136E6" w:rsidP="000136E6"/>
    <w:p w:rsidR="000136E6" w:rsidRDefault="000136E6" w:rsidP="000136E6">
      <w:pPr>
        <w:ind w:left="5387"/>
        <w:jc w:val="center"/>
      </w:pPr>
    </w:p>
    <w:sectPr w:rsidR="00013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1F"/>
    <w:rsid w:val="000136E6"/>
    <w:rsid w:val="002A7F0D"/>
    <w:rsid w:val="003F2FC4"/>
    <w:rsid w:val="005E7F36"/>
    <w:rsid w:val="00E3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36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71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136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0136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136E6"/>
    <w:rPr>
      <w:rFonts w:asciiTheme="majorHAnsi" w:eastAsiaTheme="majorEastAsia" w:hAnsiTheme="majorHAnsi" w:cstheme="majorBidi"/>
      <w:b/>
      <w:bCs/>
      <w:color w:val="365F91" w:themeColor="accent1" w:themeShade="BF"/>
      <w:sz w:val="28"/>
      <w:szCs w:val="28"/>
    </w:rPr>
  </w:style>
  <w:style w:type="character" w:customStyle="1" w:styleId="a3">
    <w:name w:val="Цветовое выделение"/>
    <w:uiPriority w:val="99"/>
    <w:rsid w:val="000136E6"/>
    <w:rPr>
      <w:b/>
      <w:bCs/>
      <w:color w:val="26282F"/>
    </w:rPr>
  </w:style>
  <w:style w:type="character" w:customStyle="1" w:styleId="a4">
    <w:name w:val="Гипертекстовая ссылка"/>
    <w:basedOn w:val="a3"/>
    <w:uiPriority w:val="99"/>
    <w:rsid w:val="000136E6"/>
    <w:rPr>
      <w:b/>
      <w:bCs/>
      <w:color w:val="106BBE"/>
    </w:rPr>
  </w:style>
  <w:style w:type="paragraph" w:customStyle="1" w:styleId="a5">
    <w:name w:val="Нормальный (таблица)"/>
    <w:basedOn w:val="a"/>
    <w:next w:val="a"/>
    <w:uiPriority w:val="99"/>
    <w:rsid w:val="000136E6"/>
    <w:pPr>
      <w:autoSpaceDE w:val="0"/>
      <w:autoSpaceDN w:val="0"/>
      <w:adjustRightInd w:val="0"/>
      <w:jc w:val="both"/>
    </w:pPr>
    <w:rPr>
      <w:rFonts w:ascii="Arial" w:eastAsiaTheme="minorHAnsi" w:hAnsi="Arial" w:cs="Arial"/>
      <w:lang w:eastAsia="en-US"/>
    </w:rPr>
  </w:style>
  <w:style w:type="paragraph" w:customStyle="1" w:styleId="a6">
    <w:name w:val="Таблицы (моноширинный)"/>
    <w:basedOn w:val="a"/>
    <w:next w:val="a"/>
    <w:uiPriority w:val="99"/>
    <w:rsid w:val="000136E6"/>
    <w:pPr>
      <w:autoSpaceDE w:val="0"/>
      <w:autoSpaceDN w:val="0"/>
      <w:adjustRightInd w:val="0"/>
    </w:pPr>
    <w:rPr>
      <w:rFonts w:ascii="Courier New" w:eastAsiaTheme="minorHAnsi" w:hAnsi="Courier New" w:cs="Courier New"/>
      <w:lang w:eastAsia="en-US"/>
    </w:rPr>
  </w:style>
  <w:style w:type="paragraph" w:customStyle="1" w:styleId="a7">
    <w:name w:val="Прижатый влево"/>
    <w:basedOn w:val="a"/>
    <w:next w:val="a"/>
    <w:uiPriority w:val="99"/>
    <w:rsid w:val="000136E6"/>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36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71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136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0136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136E6"/>
    <w:rPr>
      <w:rFonts w:asciiTheme="majorHAnsi" w:eastAsiaTheme="majorEastAsia" w:hAnsiTheme="majorHAnsi" w:cstheme="majorBidi"/>
      <w:b/>
      <w:bCs/>
      <w:color w:val="365F91" w:themeColor="accent1" w:themeShade="BF"/>
      <w:sz w:val="28"/>
      <w:szCs w:val="28"/>
    </w:rPr>
  </w:style>
  <w:style w:type="character" w:customStyle="1" w:styleId="a3">
    <w:name w:val="Цветовое выделение"/>
    <w:uiPriority w:val="99"/>
    <w:rsid w:val="000136E6"/>
    <w:rPr>
      <w:b/>
      <w:bCs/>
      <w:color w:val="26282F"/>
    </w:rPr>
  </w:style>
  <w:style w:type="character" w:customStyle="1" w:styleId="a4">
    <w:name w:val="Гипертекстовая ссылка"/>
    <w:basedOn w:val="a3"/>
    <w:uiPriority w:val="99"/>
    <w:rsid w:val="000136E6"/>
    <w:rPr>
      <w:b/>
      <w:bCs/>
      <w:color w:val="106BBE"/>
    </w:rPr>
  </w:style>
  <w:style w:type="paragraph" w:customStyle="1" w:styleId="a5">
    <w:name w:val="Нормальный (таблица)"/>
    <w:basedOn w:val="a"/>
    <w:next w:val="a"/>
    <w:uiPriority w:val="99"/>
    <w:rsid w:val="000136E6"/>
    <w:pPr>
      <w:autoSpaceDE w:val="0"/>
      <w:autoSpaceDN w:val="0"/>
      <w:adjustRightInd w:val="0"/>
      <w:jc w:val="both"/>
    </w:pPr>
    <w:rPr>
      <w:rFonts w:ascii="Arial" w:eastAsiaTheme="minorHAnsi" w:hAnsi="Arial" w:cs="Arial"/>
      <w:lang w:eastAsia="en-US"/>
    </w:rPr>
  </w:style>
  <w:style w:type="paragraph" w:customStyle="1" w:styleId="a6">
    <w:name w:val="Таблицы (моноширинный)"/>
    <w:basedOn w:val="a"/>
    <w:next w:val="a"/>
    <w:uiPriority w:val="99"/>
    <w:rsid w:val="000136E6"/>
    <w:pPr>
      <w:autoSpaceDE w:val="0"/>
      <w:autoSpaceDN w:val="0"/>
      <w:adjustRightInd w:val="0"/>
    </w:pPr>
    <w:rPr>
      <w:rFonts w:ascii="Courier New" w:eastAsiaTheme="minorHAnsi" w:hAnsi="Courier New" w:cs="Courier New"/>
      <w:lang w:eastAsia="en-US"/>
    </w:rPr>
  </w:style>
  <w:style w:type="paragraph" w:customStyle="1" w:styleId="a7">
    <w:name w:val="Прижатый влево"/>
    <w:basedOn w:val="a"/>
    <w:next w:val="a"/>
    <w:uiPriority w:val="99"/>
    <w:rsid w:val="000136E6"/>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dcterms:created xsi:type="dcterms:W3CDTF">2014-03-25T12:23:00Z</dcterms:created>
  <dcterms:modified xsi:type="dcterms:W3CDTF">2014-03-26T14:09:00Z</dcterms:modified>
</cp:coreProperties>
</file>