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2E" w:rsidRDefault="008F3F2E" w:rsidP="00D0365E">
      <w:pPr>
        <w:pStyle w:val="Default"/>
        <w:jc w:val="right"/>
        <w:rPr>
          <w:b/>
          <w:bCs/>
          <w:sz w:val="28"/>
          <w:szCs w:val="28"/>
        </w:rPr>
      </w:pPr>
    </w:p>
    <w:p w:rsidR="00D0365E" w:rsidRPr="00D0365E" w:rsidRDefault="00116D8B" w:rsidP="00D036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</w:t>
      </w:r>
      <w:r w:rsidR="00D0365E" w:rsidRPr="00D0365E">
        <w:rPr>
          <w:b/>
          <w:bCs/>
          <w:sz w:val="28"/>
          <w:szCs w:val="28"/>
        </w:rPr>
        <w:t>ПЛАН</w:t>
      </w:r>
      <w:r w:rsidR="00C756AC">
        <w:rPr>
          <w:b/>
          <w:bCs/>
          <w:sz w:val="28"/>
          <w:szCs w:val="28"/>
        </w:rPr>
        <w:t>А</w:t>
      </w:r>
    </w:p>
    <w:p w:rsidR="00D0365E" w:rsidRDefault="00D0365E" w:rsidP="00D0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65E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Конституционном суде Республики Татарстан</w:t>
      </w:r>
    </w:p>
    <w:p w:rsidR="00D0365E" w:rsidRPr="00F937AA" w:rsidRDefault="00D0365E" w:rsidP="00D0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411A4F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411A4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F937AA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B2573E"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:rsidR="002B5851" w:rsidRPr="00254C14" w:rsidRDefault="002B5851" w:rsidP="00D0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7796"/>
      </w:tblGrid>
      <w:tr w:rsidR="001E5DEC" w:rsidRPr="00C756AC" w:rsidTr="000F598C">
        <w:tc>
          <w:tcPr>
            <w:tcW w:w="959" w:type="dxa"/>
          </w:tcPr>
          <w:p w:rsidR="001E5DEC" w:rsidRPr="00C756AC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5DEC" w:rsidRPr="00C756AC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E5DEC" w:rsidRPr="00C756AC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96" w:type="dxa"/>
          </w:tcPr>
          <w:p w:rsidR="001E5DEC" w:rsidRPr="00737489" w:rsidRDefault="001E5DEC" w:rsidP="00F777B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0F598C" w:rsidRPr="00254C14" w:rsidTr="000F598C">
        <w:tc>
          <w:tcPr>
            <w:tcW w:w="14567" w:type="dxa"/>
            <w:gridSpan w:val="3"/>
          </w:tcPr>
          <w:p w:rsidR="000F598C" w:rsidRDefault="000F598C" w:rsidP="002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8B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инструментов и механизмов, в том числе правовых и организационных, </w:t>
            </w:r>
          </w:p>
          <w:p w:rsidR="000F598C" w:rsidRPr="00254C14" w:rsidRDefault="000F598C" w:rsidP="002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8B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в КС РТ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1E5DEC" w:rsidRPr="00C756AC" w:rsidRDefault="001E5DEC" w:rsidP="0019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государственными гражданскими служащими аппарата Конституционного суда Республики Татарстан (далее - КС РТ) ограничений и запретов, требований о предотвращении и урегулировании конфликта интересов, исполнения ими обязанностей предусмотренных законодательством о государственной гражданской службе и о противодействии коррупции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autoSpaceDE w:val="0"/>
              <w:autoSpaceDN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соблюдения государственными служащими запретов, ограничений и требований, установленных в целях противодействия коррупции, касающихся возможности участия государственных служащих аппарата суда в коммерческих организациях или регистрации их в качестве индивидуальных предпринимателей проведен анализ с использованием систем ЕГРЮЛ (Единый государственный реестр юридических лиц) и ЕГРИП (Единый государственный реестр индивидуальных предпринимателей). Нарушения не выявлены.  </w:t>
            </w:r>
          </w:p>
          <w:p w:rsidR="001E5DEC" w:rsidRPr="00737489" w:rsidRDefault="00B31E81" w:rsidP="007E56B6">
            <w:pPr>
              <w:shd w:val="clear" w:color="auto" w:fill="FFFFFF"/>
              <w:autoSpaceDE w:val="0"/>
              <w:autoSpaceDN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E5DEC"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="0009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сравнительный</w:t>
            </w:r>
            <w:r w:rsidR="001E5DEC"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 w:rsidR="001E5DEC" w:rsidRPr="00737489">
              <w:rPr>
                <w:sz w:val="24"/>
                <w:szCs w:val="24"/>
              </w:rPr>
              <w:t xml:space="preserve"> </w:t>
            </w:r>
            <w:r w:rsidR="001E5DEC" w:rsidRPr="00737489">
              <w:rPr>
                <w:rFonts w:ascii="Times New Roman" w:hAnsi="Times New Roman" w:cs="Times New Roman"/>
                <w:sz w:val="24"/>
                <w:szCs w:val="24"/>
              </w:rPr>
              <w:t>справок о доходах, расходах</w:t>
            </w:r>
            <w:r w:rsidR="001E5DEC" w:rsidRPr="0073748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E5DEC" w:rsidRPr="00737489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имуществе и обязательствах имущественного характера (далее — Справка) за 201</w:t>
            </w: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="001E5DEC" w:rsidRPr="00737489">
              <w:rPr>
                <w:rStyle w:val="ab"/>
                <w:color w:val="auto"/>
                <w:sz w:val="24"/>
                <w:szCs w:val="24"/>
              </w:rPr>
              <w:t xml:space="preserve"> </w:t>
            </w:r>
            <w:r w:rsidR="001E5DEC" w:rsidRPr="00F777B0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</w:t>
            </w:r>
            <w:r w:rsidR="001E5DEC" w:rsidRPr="00737489">
              <w:rPr>
                <w:rStyle w:val="ab"/>
                <w:b w:val="0"/>
                <w:color w:val="auto"/>
                <w:sz w:val="24"/>
                <w:szCs w:val="24"/>
              </w:rPr>
              <w:t xml:space="preserve">, </w:t>
            </w:r>
            <w:r w:rsidR="001E5DEC"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государственными гражданскими служащими аппарата Конституционного суда Республики Татарстан.</w:t>
            </w:r>
          </w:p>
          <w:p w:rsidR="001E5DEC" w:rsidRPr="00737489" w:rsidRDefault="001E5DEC" w:rsidP="00B31E81">
            <w:pPr>
              <w:autoSpaceDE w:val="0"/>
              <w:autoSpaceDN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1E5DEC" w:rsidRPr="00C756AC" w:rsidRDefault="001E5DEC" w:rsidP="00122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КС РТ в соответствии с законодательством о государственной службе и о противодействии коррупции. Информирование органов Прокуратуры Республики Татарстан о нарушениях, выявленных в ходе проверок</w:t>
            </w:r>
          </w:p>
        </w:tc>
        <w:tc>
          <w:tcPr>
            <w:tcW w:w="7796" w:type="dxa"/>
          </w:tcPr>
          <w:p w:rsidR="001E5DEC" w:rsidRPr="00737489" w:rsidRDefault="00B31E81" w:rsidP="00B31E81">
            <w:pPr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Оснований для проведения проверок не возникало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1E5DEC" w:rsidRPr="00C756AC" w:rsidRDefault="001E5DEC" w:rsidP="00F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государственными 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КС РТ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Оснований для проведения проверок не возникало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812" w:type="dxa"/>
          </w:tcPr>
          <w:p w:rsidR="001E5DEC" w:rsidRPr="00C756AC" w:rsidRDefault="001E5DEC" w:rsidP="00122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служащего КС РТ, поступающей Председателю КС РТ в установленном законодательством порядке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Оснований для проведения проверок не возникало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</w:tcPr>
          <w:p w:rsidR="001E5DEC" w:rsidRPr="00C756AC" w:rsidRDefault="001E5DEC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определенном Председателем Конституционного суда Республики Татарстан, проверок сведений о фактах обращения в целях склонения государственного служащего КС РТ к совершению коррупционных правонарушений</w:t>
            </w:r>
          </w:p>
        </w:tc>
        <w:tc>
          <w:tcPr>
            <w:tcW w:w="7796" w:type="dxa"/>
          </w:tcPr>
          <w:p w:rsidR="001E5DEC" w:rsidRPr="00737489" w:rsidRDefault="001E5DEC" w:rsidP="00F777B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Сведений от государственных гражданских служащих 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 РТ</w:t>
            </w: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фактах обращения с целью склонения к коррупционным правонарушениям не поступало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</w:tcPr>
          <w:p w:rsidR="001E5DEC" w:rsidRPr="00C756AC" w:rsidRDefault="001E5DEC" w:rsidP="00F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Конституционного суда Республики Татарстан и урегулированию конфликта интересов в соответствии с установленными требованиями федерального законодательства и законодательства Республики Татарстан</w:t>
            </w:r>
          </w:p>
        </w:tc>
        <w:tc>
          <w:tcPr>
            <w:tcW w:w="7796" w:type="dxa"/>
          </w:tcPr>
          <w:p w:rsidR="00652D4E" w:rsidRDefault="00DF1828" w:rsidP="00652D4E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82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Комиссии по соблюдению требований к служебному поведению государственных гражданских служащих аппарата КС РТ и урегулированию конфликта интересов утверждено</w:t>
            </w:r>
            <w:r w:rsidR="001E5DEC" w:rsidRPr="00DF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</w:t>
            </w:r>
            <w:r w:rsidRPr="00DF1828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1E5DEC" w:rsidRPr="00DF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Председателя КС РТ </w:t>
            </w:r>
            <w:r w:rsidRPr="00DF1828">
              <w:rPr>
                <w:rFonts w:ascii="Times New Roman" w:hAnsi="Times New Roman" w:cs="Times New Roman"/>
                <w:bCs/>
                <w:sz w:val="24"/>
                <w:szCs w:val="24"/>
              </w:rPr>
              <w:t>от 29 марта 2016 года № 6-од</w:t>
            </w:r>
            <w:r w:rsidR="0065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Приказом от 23 марта 2018 года № 6-од вышеуказанное положение приведено в соответствие с  </w:t>
            </w:r>
            <w:r w:rsidR="00652D4E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>Указом Президента Республики Татарстан от 11.12.2017  № УП-1092 «О внесении изменений в отдельные указы Президента Республики Татарстан по вопросам противодействия коррупции»</w:t>
            </w:r>
          </w:p>
          <w:p w:rsidR="001E5DEC" w:rsidRPr="00737489" w:rsidRDefault="001E5DEC" w:rsidP="002424D0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828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F761C2" w:rsidRPr="00DF1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828">
              <w:rPr>
                <w:rFonts w:ascii="Times New Roman" w:hAnsi="Times New Roman" w:cs="Times New Roman"/>
                <w:sz w:val="24"/>
                <w:szCs w:val="24"/>
              </w:rPr>
              <w:t xml:space="preserve"> году подготовлены и проведены </w:t>
            </w:r>
            <w:r w:rsidR="00772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182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F761C2" w:rsidRPr="00DF182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F1828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2" w:type="dxa"/>
          </w:tcPr>
          <w:p w:rsidR="001E5DEC" w:rsidRPr="00C756AC" w:rsidRDefault="001E5DEC" w:rsidP="00F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на сайте КС РТ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7374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соответствии с установленными требованиями сведения о доходах,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имуществе и обязательствах имущественного характера </w:t>
            </w:r>
            <w:r w:rsidRPr="007374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201</w:t>
            </w:r>
            <w:r w:rsidR="00B31E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Pr="007374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 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</w:t>
            </w:r>
            <w:r w:rsidRPr="007374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аппарата суда размещены на официальном сайте </w:t>
            </w:r>
            <w:r w:rsidR="00F777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КС РТ </w:t>
            </w:r>
            <w:r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подразделе «Сведения о доходах и расходах»</w:t>
            </w:r>
            <w:r w:rsidRPr="007374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раздела «Противодействие коррупции».</w:t>
            </w:r>
            <w:proofErr w:type="gramEnd"/>
          </w:p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2" w:type="dxa"/>
          </w:tcPr>
          <w:p w:rsidR="001E5DEC" w:rsidRDefault="001E5DEC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  <w:p w:rsidR="00F777B0" w:rsidRPr="00C756AC" w:rsidRDefault="00F777B0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5DEC" w:rsidRPr="00737489" w:rsidRDefault="00737489" w:rsidP="00F777B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За отчетный период меры юридической ответственности к государственным гражданским служащим не применялись.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812" w:type="dxa"/>
          </w:tcPr>
          <w:p w:rsidR="001E5DEC" w:rsidRPr="00C756AC" w:rsidRDefault="001E5DEC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Случаев возникновения конфликта интересов на государственной службе не выявлено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12" w:type="dxa"/>
          </w:tcPr>
          <w:p w:rsidR="001E5DEC" w:rsidRPr="00C756AC" w:rsidRDefault="001E5DEC" w:rsidP="0091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несоблюдения лицами, замещающими должности государственной гражданской службы, требований о предотвращении или  об урегулировании конфликта интересов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о наличии или возможности возникновения конфликта интересов у государственных гражданских служащих не выявлено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12" w:type="dxa"/>
          </w:tcPr>
          <w:p w:rsidR="001E5DEC" w:rsidRPr="00C756AC" w:rsidRDefault="001E5DEC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на предмет наличия в них информации о фактах коррупции со стороны государственных служащих аппарата КС РТ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КС РТ систематически проводится анализ обращений граждан на предмет наличия в них информации о фактах коррупции со стороны государственных служащих. Обращений с информацией о фактах коррупции в 201</w:t>
            </w:r>
            <w:r w:rsidR="00B3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поступало.</w:t>
            </w:r>
          </w:p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12" w:type="dxa"/>
          </w:tcPr>
          <w:p w:rsidR="001E5DEC" w:rsidRPr="00C756AC" w:rsidRDefault="001E5DEC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приказов и распоряжений, издаваемых в КС РТ</w:t>
            </w:r>
          </w:p>
        </w:tc>
        <w:tc>
          <w:tcPr>
            <w:tcW w:w="7796" w:type="dxa"/>
          </w:tcPr>
          <w:p w:rsidR="001E5DEC" w:rsidRPr="00737489" w:rsidRDefault="00A13D98" w:rsidP="00A13D9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КС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 антикоррупционная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приказов и распоряжений, издаваемых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суде.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2" w:type="dxa"/>
          </w:tcPr>
          <w:p w:rsidR="001E5DEC" w:rsidRPr="00C756AC" w:rsidRDefault="001E5DEC" w:rsidP="00513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и поступлении на должности государственной гражданской службы в аппарате КС РТ, в целях выявления возможного конфликта интересов</w:t>
            </w:r>
          </w:p>
        </w:tc>
        <w:tc>
          <w:tcPr>
            <w:tcW w:w="7796" w:type="dxa"/>
          </w:tcPr>
          <w:p w:rsidR="00AE54DC" w:rsidRPr="00737489" w:rsidRDefault="00AE54D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службой </w:t>
            </w:r>
            <w:r w:rsidR="00F33DE1">
              <w:rPr>
                <w:rFonts w:ascii="Times New Roman" w:hAnsi="Times New Roman" w:cs="Times New Roman"/>
                <w:sz w:val="24"/>
                <w:szCs w:val="24"/>
              </w:rPr>
              <w:t>продолжается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7489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личных делах государственных гражданских служащих Республики Татарстан аппарата КС РТ. В этих целях, а также в целях выявления возможного конфликта интересов регулярно проводится сверка сведений, содержащихся в анкетах государственных служащих. Достоверность сведений, указанных в анкетах, государственные служащие ежегодно подтверждают личной подписью.</w:t>
            </w:r>
          </w:p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DA" w:rsidRPr="00106E19" w:rsidTr="00225AB3">
        <w:tc>
          <w:tcPr>
            <w:tcW w:w="14567" w:type="dxa"/>
            <w:gridSpan w:val="3"/>
          </w:tcPr>
          <w:p w:rsidR="00E02ADA" w:rsidRDefault="00E02ADA" w:rsidP="002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DA" w:rsidRPr="00106E19" w:rsidRDefault="00E02ADA" w:rsidP="002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19">
              <w:rPr>
                <w:rFonts w:ascii="Times New Roman" w:hAnsi="Times New Roman" w:cs="Times New Roman"/>
                <w:sz w:val="28"/>
                <w:szCs w:val="28"/>
              </w:rPr>
              <w:t>2. Антикоррупционное обучение и антикоррупционная пропаганда в КС РТ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1E5DEC" w:rsidRPr="00C756AC" w:rsidRDefault="001E5DEC" w:rsidP="00E5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внесение изменений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локальные 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 РТ 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противодействии коррупции </w:t>
            </w:r>
          </w:p>
        </w:tc>
        <w:tc>
          <w:tcPr>
            <w:tcW w:w="7796" w:type="dxa"/>
          </w:tcPr>
          <w:p w:rsidR="001A283A" w:rsidRPr="0003775E" w:rsidRDefault="001A283A" w:rsidP="001A283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775E">
              <w:rPr>
                <w:rFonts w:ascii="Times New Roman" w:hAnsi="Times New Roman" w:cs="Times New Roman"/>
                <w:sz w:val="28"/>
                <w:szCs w:val="28"/>
              </w:rPr>
              <w:t>риказ Председателя Конституционного суда Республики Татарстан от 25 ноября 2019 года № 33-од «О назначении ответственного лица за работу по профилактике коррупционных и иных нарушений».</w:t>
            </w:r>
          </w:p>
          <w:p w:rsidR="001E5DEC" w:rsidRPr="00A11B30" w:rsidRDefault="001E5DEC" w:rsidP="00242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1E5DEC" w:rsidRDefault="001E5DEC" w:rsidP="0091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с привлечением к данной работе общественных объединений, участвующих в противодействии коррупции, и других институтов гражданского общества</w:t>
            </w:r>
            <w:proofErr w:type="gramEnd"/>
          </w:p>
          <w:p w:rsidR="00AA641E" w:rsidRPr="00C756AC" w:rsidRDefault="00AA641E" w:rsidP="0091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5DEC" w:rsidRPr="001A283A" w:rsidRDefault="00F33DE1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 2019</w:t>
            </w:r>
            <w:r w:rsidR="001E5DEC" w:rsidRPr="00A36FDF">
              <w:rPr>
                <w:rFonts w:ascii="Times New Roman" w:hAnsi="Times New Roman" w:cs="Times New Roman"/>
                <w:sz w:val="24"/>
                <w:szCs w:val="24"/>
              </w:rPr>
              <w:t xml:space="preserve"> года с информацией об особенностях представления сведений о доходах, расходах, об имуществе и обязательствах </w:t>
            </w:r>
            <w:r w:rsidR="001E5DEC" w:rsidRPr="00A3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в 201</w:t>
            </w:r>
            <w:r w:rsidRPr="00A36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DEC" w:rsidRPr="00A36FDF">
              <w:rPr>
                <w:rFonts w:ascii="Times New Roman" w:hAnsi="Times New Roman" w:cs="Times New Roman"/>
                <w:sz w:val="24"/>
                <w:szCs w:val="24"/>
              </w:rPr>
              <w:t xml:space="preserve"> году выступил представитель Управления </w:t>
            </w:r>
            <w:r w:rsidR="001E5DEC" w:rsidRPr="001A283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Республики Татарстан по вопросам антикоррупционной политики </w:t>
            </w:r>
            <w:r w:rsidRPr="001A283A">
              <w:rPr>
                <w:rFonts w:ascii="Times New Roman" w:hAnsi="Times New Roman" w:cs="Times New Roman"/>
                <w:sz w:val="24"/>
                <w:szCs w:val="24"/>
              </w:rPr>
              <w:t>С.Ф. Рахимов</w:t>
            </w:r>
          </w:p>
          <w:p w:rsidR="005E36EB" w:rsidRPr="00772076" w:rsidRDefault="005E36EB" w:rsidP="007720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сентября 2019 года в соответствии с</w:t>
            </w:r>
            <w:r w:rsidRPr="001A283A">
              <w:rPr>
                <w:rFonts w:ascii="Times New Roman" w:hAnsi="Times New Roman" w:cs="Times New Roman"/>
                <w:sz w:val="24"/>
                <w:szCs w:val="24"/>
              </w:rPr>
              <w:t xml:space="preserve"> Планом противодействия коррупции в Конституционном суде Республики Татарстан </w:t>
            </w:r>
            <w:r w:rsidRPr="001A2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целях </w:t>
            </w:r>
            <w:proofErr w:type="gramStart"/>
            <w:r w:rsidRPr="001A2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формирования антикоррупционного поведения государственных служащих аппарата Конституционного суда Республики</w:t>
            </w:r>
            <w:proofErr w:type="gramEnd"/>
            <w:r w:rsidRPr="001A2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Татарстан состоялась лекция</w:t>
            </w:r>
            <w:r w:rsidRPr="001A283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Управления Президента Республики Татарстан по вопросам антикоррупционной политики Ю.Л. Лихачева на тему: «Коррупция. История борьбы, понятие, причины и следствия. Институт конфликта интересов в трудовом законодательстве как мера профилактики злоупотребления полномочиями, служебным положением на государственной гражданской службе». Ю.Л. Лихачев  включен в </w:t>
            </w:r>
            <w:r w:rsidRPr="001A2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перечень ученых, представителей общественности и практиков, обладающих необходимыми познаниями и опытом в сфере противодействия коррупции, подготовленный Управлением Президента Республики Татарстан по вопросам антикоррупционной политики.  </w:t>
            </w:r>
          </w:p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12" w:type="dxa"/>
          </w:tcPr>
          <w:p w:rsidR="001E5DEC" w:rsidRPr="00C756AC" w:rsidRDefault="001E5DEC" w:rsidP="00E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Информирование государственных гражданских служащих аппарата  КС РТ:</w:t>
            </w:r>
          </w:p>
          <w:p w:rsidR="001E5DEC" w:rsidRPr="00C756AC" w:rsidRDefault="001E5DEC" w:rsidP="00E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— об изменениях, внесенных в законодательство РФ и РТ по вопросам государственной службы и противодействия коррупции</w:t>
            </w:r>
          </w:p>
          <w:p w:rsidR="001E5DEC" w:rsidRPr="00C756AC" w:rsidRDefault="001E5DEC" w:rsidP="007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— о неотвратимости наказания за нарушение законодательства РФ и РТ по вопросам государственной службы и противодействия коррупции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489">
              <w:rPr>
                <w:rFonts w:ascii="Times New Roman" w:hAnsi="Times New Roman"/>
                <w:bCs/>
                <w:sz w:val="24"/>
                <w:szCs w:val="24"/>
              </w:rPr>
              <w:t>В целях соблюдения ограничений, запретов, требований о предотвращении или об урегулировании конфликта интересов, этических норм поведения государственных гражданских служащих и исполнения ими обязанностей, установленных законодательством о противодействии коррупции,  был  продолжен курс корпоративного правового просвещения по вопросам прохождения государственной гражданской службы, требованиям к служебному поведению, урегулированию конфликта интересов, ответственности за совершение должностных правонарушений.</w:t>
            </w:r>
            <w:proofErr w:type="gramEnd"/>
            <w:r w:rsidRPr="00737489">
              <w:rPr>
                <w:rFonts w:ascii="Times New Roman" w:hAnsi="Times New Roman"/>
                <w:bCs/>
                <w:sz w:val="24"/>
                <w:szCs w:val="24"/>
              </w:rPr>
              <w:t xml:space="preserve"> Перед  государственными служащими аппарата суда с обзором законодательства и правовой информации, деятельности конституционных (уставных) судов  выступали судьи и сотрудники аппарата суда. Такие занятия были  проведены: </w:t>
            </w:r>
          </w:p>
          <w:p w:rsidR="001E5DEC" w:rsidRPr="00737489" w:rsidRDefault="00791C5E" w:rsidP="00737489">
            <w:pPr>
              <w:ind w:firstLine="45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  <w:r w:rsidR="00737489" w:rsidRPr="00737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января 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="00737489" w:rsidRPr="00737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года: </w:t>
            </w:r>
            <w:r w:rsidR="00737489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бзор законодательства и правовой информации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2018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1E5DEC" w:rsidRDefault="00791C5E" w:rsidP="007E56B6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</w:t>
            </w:r>
            <w:r w:rsidRPr="00737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Pr="00737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9378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представлении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и 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заполнения соответствующей формы справки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году (за отчетный 2018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год), подготовленных Минтрудом России.</w:t>
            </w:r>
          </w:p>
          <w:p w:rsidR="00937889" w:rsidRPr="00737489" w:rsidRDefault="00937889" w:rsidP="007E56B6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марта 2019 года</w:t>
            </w:r>
            <w:r w:rsidRPr="009378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представлении сведений об адресах сайтов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или) страниц сайтов в информационно-телекоммуникационной сети «Интернет» в 2019 г. за отчетный 2018 год.</w:t>
            </w:r>
          </w:p>
          <w:p w:rsidR="001E5DEC" w:rsidRDefault="00937889" w:rsidP="00737489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1E5DEC"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1E5DEC"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  <w:r w:rsidR="00737489"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E5DEC"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7489"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="00737489" w:rsidRPr="00737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>бзор законодате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льства и правовой информации с 22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14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893FC2" w:rsidRDefault="00893FC2" w:rsidP="00893FC2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апреля</w:t>
            </w:r>
            <w:r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года: — 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>бзор законодате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льства и правовой информации за вторую половину марта и  апрель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1A283A" w:rsidRPr="001A283A" w:rsidRDefault="00233602" w:rsidP="001A283A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июля</w:t>
            </w:r>
            <w:r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года: — 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>бзор законодате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льства и правовой информации за май и июнь 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233602" w:rsidRDefault="00233602" w:rsidP="00233602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октября</w:t>
            </w:r>
            <w:r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года: — 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>бзор законодате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льства и правовой информации за июль, август, сентябрь 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233602" w:rsidRDefault="00233602" w:rsidP="00233602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декабря</w:t>
            </w:r>
            <w:r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года: — 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>бзор законодате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льства и правовой информации за октябрь и ноябрь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1E5DEC" w:rsidRPr="00737489" w:rsidRDefault="001E5DEC" w:rsidP="00772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3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2" w:type="dxa"/>
          </w:tcPr>
          <w:p w:rsidR="001E5DEC" w:rsidRDefault="001E5DEC" w:rsidP="0091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с государственными гражданскими служащими аппарата суда в целях профилактики коррупции семинарских занятий по доведению информации по вопросам правоприменительной практики по результатам</w:t>
            </w:r>
            <w:proofErr w:type="gramEnd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различных организаций и их должностных лиц</w:t>
            </w:r>
          </w:p>
          <w:p w:rsidR="00737489" w:rsidRPr="00C756AC" w:rsidRDefault="00737489" w:rsidP="0091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5DEC" w:rsidRPr="00737489" w:rsidRDefault="00F761C2" w:rsidP="00F761C2">
            <w:pPr>
              <w:pStyle w:val="ad"/>
              <w:tabs>
                <w:tab w:val="left" w:pos="709"/>
              </w:tabs>
              <w:ind w:left="0" w:firstLine="459"/>
              <w:jc w:val="both"/>
              <w:rPr>
                <w:sz w:val="24"/>
                <w:szCs w:val="24"/>
              </w:rPr>
            </w:pPr>
            <w:r w:rsidRPr="00F761C2">
              <w:rPr>
                <w:rFonts w:ascii="Times New Roman" w:hAnsi="Times New Roman"/>
                <w:bCs/>
                <w:sz w:val="24"/>
                <w:szCs w:val="24"/>
              </w:rPr>
              <w:t>На семинарском занятии 14</w:t>
            </w:r>
            <w:r w:rsidR="00CD2C2C" w:rsidRPr="00F761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61C2"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r w:rsidR="00CD2C2C" w:rsidRPr="00F761C2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Pr="00F761C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D2C2C" w:rsidRPr="00F761C2">
              <w:rPr>
                <w:rFonts w:ascii="Times New Roman" w:hAnsi="Times New Roman"/>
                <w:bCs/>
                <w:sz w:val="24"/>
                <w:szCs w:val="24"/>
              </w:rPr>
              <w:t xml:space="preserve"> года государственные гражданские служащие аппарата суда ознакомлены с информацией  </w:t>
            </w:r>
            <w:r w:rsidR="00CD2C2C" w:rsidRPr="00F761C2">
              <w:rPr>
                <w:rFonts w:ascii="Times New Roman" w:hAnsi="Times New Roman"/>
                <w:sz w:val="24"/>
                <w:szCs w:val="24"/>
              </w:rPr>
              <w:t xml:space="preserve">по вопросам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="00CD2C2C" w:rsidRPr="00F761C2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="00CD2C2C" w:rsidRPr="00F761C2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незаконных решений и действий (бездействия) организаций и их должностных лиц в целях профилактики коррупции.</w:t>
            </w:r>
            <w:r w:rsidR="00CD2C2C" w:rsidRPr="00F761C2">
              <w:rPr>
                <w:rFonts w:ascii="Times New Roman" w:hAnsi="Times New Roman"/>
                <w:bCs/>
                <w:sz w:val="24"/>
                <w:szCs w:val="24"/>
              </w:rPr>
              <w:t xml:space="preserve"> (Обзор по Российской Федерации  и Республике Татарстан).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1E5DEC" w:rsidRPr="00C756AC" w:rsidRDefault="001E5DEC" w:rsidP="0083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гражданами, поступающими на службу в КС РТ, консультирование государственных гражданских служащих на тему антикоррупционного поведения</w:t>
            </w:r>
          </w:p>
          <w:p w:rsidR="001E5DEC" w:rsidRPr="00C756AC" w:rsidRDefault="001E5DEC" w:rsidP="0083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5DEC" w:rsidRPr="00737489" w:rsidRDefault="001E5DEC" w:rsidP="007E56B6">
            <w:pPr>
              <w:pStyle w:val="ac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Граждане, вновь принятые на государственную гражданскую службу, и государственные гражданские служащие аппарата суда, приступившие к исполнению своих должностных обязанностей после отпуска по уходу за ребенком, знакомятся с действующими федеральными законами, нормативными правовыми актами по антикоррупционному законодательству, с ними проводится разъяснительная работа  о том, что такое коррупция, формы ее проявления.</w:t>
            </w:r>
          </w:p>
          <w:p w:rsidR="001E5DEC" w:rsidRPr="00737489" w:rsidRDefault="001E5DEC" w:rsidP="007E56B6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F53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E5DEC" w:rsidRPr="00C756AC" w:rsidRDefault="001E5DEC" w:rsidP="0015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обучение государственных гражданских служащих аппарата  КС РТ,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РФ, по образовательным программам в области противодействия коррупции</w:t>
            </w:r>
          </w:p>
          <w:p w:rsidR="001E5DEC" w:rsidRPr="00C756AC" w:rsidRDefault="001E5DEC" w:rsidP="0015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D2C2C" w:rsidRPr="00B2573E" w:rsidRDefault="001A283A" w:rsidP="001A283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подготовки  судебных заседаний и редакционно-издательской работы в</w:t>
            </w:r>
            <w:r w:rsidR="00CD2C2C" w:rsidRPr="00B2573E">
              <w:rPr>
                <w:rFonts w:ascii="Times New Roman" w:hAnsi="Times New Roman" w:cs="Times New Roman"/>
                <w:sz w:val="24"/>
                <w:szCs w:val="24"/>
              </w:rPr>
              <w:t xml:space="preserve">первые поступивших на государственную гражданскую службу в аппарат КС РТ </w:t>
            </w:r>
            <w:r w:rsidR="00772076">
              <w:rPr>
                <w:rFonts w:ascii="Times New Roman" w:hAnsi="Times New Roman" w:cs="Times New Roman"/>
                <w:sz w:val="24"/>
                <w:szCs w:val="24"/>
              </w:rPr>
              <w:t>в 3 кварта</w:t>
            </w:r>
            <w:r w:rsidRPr="00B2573E">
              <w:rPr>
                <w:rFonts w:ascii="Times New Roman" w:hAnsi="Times New Roman" w:cs="Times New Roman"/>
                <w:sz w:val="24"/>
                <w:szCs w:val="24"/>
              </w:rPr>
              <w:t xml:space="preserve">ле 2019 года прошел повышение квалификации по программе </w:t>
            </w:r>
            <w:r w:rsidR="003108B0" w:rsidRPr="00B2573E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 «Начинающий государственный служащий»</w:t>
            </w:r>
            <w:r w:rsidR="00B2573E" w:rsidRPr="00B2573E">
              <w:rPr>
                <w:rFonts w:ascii="Times New Roman" w:hAnsi="Times New Roman" w:cs="Times New Roman"/>
                <w:sz w:val="24"/>
                <w:szCs w:val="24"/>
              </w:rPr>
              <w:t xml:space="preserve"> в ноябре 2019 года</w:t>
            </w:r>
            <w:r w:rsidR="003108B0" w:rsidRPr="00B25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F53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E5DEC" w:rsidRPr="00C756AC" w:rsidRDefault="001E5DEC" w:rsidP="0015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Ежегодное специализированное повышение квалификации государственных гражданских служащих аппарата КС РТ, в должностные обязанности которых входит участие в противодействие коррупции</w:t>
            </w:r>
          </w:p>
          <w:p w:rsidR="001E5DEC" w:rsidRPr="00C756AC" w:rsidRDefault="001E5DEC" w:rsidP="0015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EC" w:rsidRPr="00C756AC" w:rsidRDefault="001E5DEC" w:rsidP="0015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5DEC" w:rsidRPr="00737489" w:rsidRDefault="00842635" w:rsidP="007E56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советник общего отдела, ответственный</w:t>
            </w:r>
            <w:r w:rsidR="00A11B30"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 в Конституционном суде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прошел п</w:t>
            </w:r>
            <w:r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 </w:t>
            </w:r>
            <w:r w:rsidR="001E5DEC"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«Антикоррупционная политика»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E5DEC"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  <w:r w:rsidR="007E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5DEC" w:rsidRPr="00737489" w:rsidRDefault="001E5DEC" w:rsidP="007E56B6">
            <w:pPr>
              <w:pStyle w:val="a4"/>
              <w:spacing w:line="240" w:lineRule="atLeast"/>
              <w:ind w:firstLine="459"/>
              <w:jc w:val="both"/>
            </w:pPr>
          </w:p>
        </w:tc>
      </w:tr>
      <w:tr w:rsidR="00E02ADA" w:rsidRPr="00106E19" w:rsidTr="00225AB3">
        <w:tc>
          <w:tcPr>
            <w:tcW w:w="14567" w:type="dxa"/>
            <w:gridSpan w:val="3"/>
          </w:tcPr>
          <w:p w:rsidR="00E02ADA" w:rsidRPr="00106E19" w:rsidRDefault="00E02ADA" w:rsidP="002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19">
              <w:rPr>
                <w:rFonts w:ascii="Times New Roman" w:hAnsi="Times New Roman" w:cs="Times New Roman"/>
                <w:sz w:val="28"/>
                <w:szCs w:val="28"/>
              </w:rPr>
              <w:t>3. Обеспечение открытости, доступности для граждан деятельности КС РТ, взаимодействие с гражданским обществом, стимулирование антикоррупционной активности общественности</w:t>
            </w:r>
          </w:p>
        </w:tc>
      </w:tr>
      <w:tr w:rsidR="001E5DEC" w:rsidRPr="00C756AC" w:rsidTr="000F598C">
        <w:trPr>
          <w:trHeight w:val="1188"/>
        </w:trPr>
        <w:tc>
          <w:tcPr>
            <w:tcW w:w="959" w:type="dxa"/>
          </w:tcPr>
          <w:p w:rsidR="001E5DEC" w:rsidRPr="00C756AC" w:rsidRDefault="00F5345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1E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1E5DEC" w:rsidRPr="00C756AC" w:rsidRDefault="001E5DEC" w:rsidP="00F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Организация наполнения раздела "Противодействие коррупции" официального сайта КС РТ в соответствии с законодательством</w:t>
            </w:r>
          </w:p>
        </w:tc>
        <w:tc>
          <w:tcPr>
            <w:tcW w:w="7796" w:type="dxa"/>
          </w:tcPr>
          <w:p w:rsidR="001E5DEC" w:rsidRPr="00737489" w:rsidRDefault="007E56B6" w:rsidP="00706F38">
            <w:pPr>
              <w:pStyle w:val="ad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D8">
              <w:rPr>
                <w:rFonts w:ascii="Times New Roman" w:hAnsi="Times New Roman"/>
                <w:sz w:val="24"/>
                <w:szCs w:val="24"/>
              </w:rPr>
              <w:t xml:space="preserve">Наполнение раздела "Противодействие коррупции" официального сайта КС РТ осуществляется в соответствии с </w:t>
            </w:r>
            <w:r w:rsidR="00706F38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1E5DEC" w:rsidRPr="00C756AC" w:rsidRDefault="001E5DEC" w:rsidP="0025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КС РТ в разделе «Противодействие коррупции» ежегодных отчетов о реализации мер антикоррупционной политики в КС РТ</w:t>
            </w:r>
          </w:p>
        </w:tc>
        <w:tc>
          <w:tcPr>
            <w:tcW w:w="7796" w:type="dxa"/>
          </w:tcPr>
          <w:p w:rsidR="001E5DEC" w:rsidRPr="00737489" w:rsidRDefault="007E4090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готовится и размещае</w:t>
            </w:r>
            <w:r w:rsidR="001E5DEC" w:rsidRPr="00737489">
              <w:rPr>
                <w:rFonts w:ascii="Times New Roman" w:hAnsi="Times New Roman" w:cs="Times New Roman"/>
                <w:sz w:val="24"/>
                <w:szCs w:val="24"/>
              </w:rPr>
              <w:t>тся на официальном сайте суда в разделе «Противодействие коррупции» отчет о реализации мер антикоррупционной политики в Конституционном суде Республики Татарстан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1E5DEC" w:rsidRPr="00C756AC" w:rsidRDefault="001E5DEC" w:rsidP="008D6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hAnsi="Times New Roman"/>
                <w:sz w:val="24"/>
                <w:szCs w:val="24"/>
              </w:rPr>
              <w:t>В суде размещен обновляемый информационный стенд, посвященный антикоррупционной политике. На стенде размещается информация для сотрудников и посетителей суда, включающая в себя разъяснения основных понятий в сфере противодействия коррупции, законодательных и иных нормативных и правовых актов Российской Федерации и Республики Татарстан по противодействию коррупции</w:t>
            </w:r>
            <w:r w:rsidR="007E4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</w:tcPr>
          <w:p w:rsidR="001E5DEC" w:rsidRPr="00C756AC" w:rsidRDefault="001E5DEC" w:rsidP="0067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открытых дверей в 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Конституционном суде Республики Татарстан</w:t>
            </w:r>
          </w:p>
        </w:tc>
        <w:tc>
          <w:tcPr>
            <w:tcW w:w="7796" w:type="dxa"/>
          </w:tcPr>
          <w:p w:rsidR="002E7518" w:rsidRPr="002E7518" w:rsidRDefault="00EE7489" w:rsidP="002E7518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марта 2019 года в День открытых дверей Конституционный суд </w:t>
            </w:r>
            <w:r w:rsidRPr="002E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Татарстан посетили студенты Казанского филиала ФГБОУ </w:t>
            </w:r>
            <w:proofErr w:type="gramStart"/>
            <w:r w:rsidRPr="002E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E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университет правосудия», РПА Минюста России, Казанского инновационного университета им. В.Г. </w:t>
            </w:r>
            <w:proofErr w:type="spellStart"/>
            <w:r w:rsidRPr="002E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Тимирясова</w:t>
            </w:r>
            <w:proofErr w:type="spellEnd"/>
            <w:r w:rsidRPr="002E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слушатели Союза пенсионеров России по Республике Татарстан.</w:t>
            </w:r>
          </w:p>
          <w:p w:rsidR="001E5DEC" w:rsidRDefault="00BA552F" w:rsidP="00772076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сентября 2019 </w:t>
            </w:r>
            <w:r w:rsidR="002E7518" w:rsidRPr="002E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в День открытых дверей Конституционный суд Республики Татарстан посетили </w:t>
            </w:r>
            <w:r w:rsidRPr="00BA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Казанского (Приволжского) федерального университета, Казанского филиала ФГБОУ </w:t>
            </w:r>
            <w:proofErr w:type="gramStart"/>
            <w:r w:rsidRPr="00BA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A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университет правосудия», Казанского инновационного университета  им. В.Г. </w:t>
            </w:r>
            <w:proofErr w:type="spellStart"/>
            <w:r w:rsidRPr="00BA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Тимирясова</w:t>
            </w:r>
            <w:proofErr w:type="spellEnd"/>
            <w:r w:rsidRPr="00BA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Университета управления «ТИСБИ», АНО ВО «Академия социального образования», Казанского социально-гуманитарного техникума, а также  слушатели Федерации профсоюзов Республики Татарстан и Казанского общества слепых.</w:t>
            </w:r>
          </w:p>
          <w:p w:rsidR="00772076" w:rsidRPr="00772076" w:rsidRDefault="00772076" w:rsidP="00772076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DEC" w:rsidRPr="00C756AC" w:rsidTr="003E111A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812" w:type="dxa"/>
            <w:shd w:val="clear" w:color="auto" w:fill="auto"/>
          </w:tcPr>
          <w:p w:rsidR="001E5DEC" w:rsidRPr="00C756AC" w:rsidRDefault="001E5DEC" w:rsidP="0067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обсуждений 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(с привлечение экспертного сообщества, членов общественных советов) отчетов о реализации ведомственной программы противодействия коррупции в Конституционном суде Республики Татарстан</w:t>
            </w:r>
          </w:p>
        </w:tc>
        <w:tc>
          <w:tcPr>
            <w:tcW w:w="7796" w:type="dxa"/>
          </w:tcPr>
          <w:p w:rsidR="001E5DEC" w:rsidRPr="00737489" w:rsidRDefault="00B2573E" w:rsidP="00BA552F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E5DEC"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тчета о реализации плана 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противодействия коррупции в Конституционном суде Республики Татарстан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 26 декабря 2019 </w:t>
            </w:r>
            <w:r w:rsidR="001E5DEC"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5A4F" w:rsidRPr="00106E19" w:rsidRDefault="00D15A4F" w:rsidP="0065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5A4F" w:rsidRPr="00106E19" w:rsidSect="0024294C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29" w:rsidRDefault="00283729" w:rsidP="00C95851">
      <w:pPr>
        <w:spacing w:after="0" w:line="240" w:lineRule="auto"/>
      </w:pPr>
      <w:r>
        <w:separator/>
      </w:r>
    </w:p>
  </w:endnote>
  <w:endnote w:type="continuationSeparator" w:id="0">
    <w:p w:rsidR="00283729" w:rsidRDefault="00283729" w:rsidP="00C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674180"/>
      <w:docPartObj>
        <w:docPartGallery w:val="Page Numbers (Bottom of Page)"/>
        <w:docPartUnique/>
      </w:docPartObj>
    </w:sdtPr>
    <w:sdtEndPr/>
    <w:sdtContent>
      <w:p w:rsidR="00C95851" w:rsidRDefault="00C958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8A">
          <w:rPr>
            <w:noProof/>
          </w:rPr>
          <w:t>6</w:t>
        </w:r>
        <w:r>
          <w:fldChar w:fldCharType="end"/>
        </w:r>
      </w:p>
    </w:sdtContent>
  </w:sdt>
  <w:p w:rsidR="00C95851" w:rsidRDefault="00C958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29" w:rsidRDefault="00283729" w:rsidP="00C95851">
      <w:pPr>
        <w:spacing w:after="0" w:line="240" w:lineRule="auto"/>
      </w:pPr>
      <w:r>
        <w:separator/>
      </w:r>
    </w:p>
  </w:footnote>
  <w:footnote w:type="continuationSeparator" w:id="0">
    <w:p w:rsidR="00283729" w:rsidRDefault="00283729" w:rsidP="00C9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5E"/>
    <w:rsid w:val="0000257C"/>
    <w:rsid w:val="00031947"/>
    <w:rsid w:val="00053051"/>
    <w:rsid w:val="00066834"/>
    <w:rsid w:val="0007347D"/>
    <w:rsid w:val="00077D43"/>
    <w:rsid w:val="000876B3"/>
    <w:rsid w:val="00096A01"/>
    <w:rsid w:val="000A2FF0"/>
    <w:rsid w:val="000B638B"/>
    <w:rsid w:val="000B76B3"/>
    <w:rsid w:val="000E79CE"/>
    <w:rsid w:val="000F17CD"/>
    <w:rsid w:val="000F598C"/>
    <w:rsid w:val="00106E19"/>
    <w:rsid w:val="00116D8B"/>
    <w:rsid w:val="001224B7"/>
    <w:rsid w:val="00126801"/>
    <w:rsid w:val="00157052"/>
    <w:rsid w:val="001579AC"/>
    <w:rsid w:val="00173818"/>
    <w:rsid w:val="0019439E"/>
    <w:rsid w:val="001A283A"/>
    <w:rsid w:val="001E5DEC"/>
    <w:rsid w:val="001F200E"/>
    <w:rsid w:val="00233602"/>
    <w:rsid w:val="00241E46"/>
    <w:rsid w:val="002424D0"/>
    <w:rsid w:val="0024294C"/>
    <w:rsid w:val="0025200C"/>
    <w:rsid w:val="00254C14"/>
    <w:rsid w:val="00255BF1"/>
    <w:rsid w:val="002703D3"/>
    <w:rsid w:val="00271D49"/>
    <w:rsid w:val="002832E2"/>
    <w:rsid w:val="00283729"/>
    <w:rsid w:val="002B5851"/>
    <w:rsid w:val="002C5988"/>
    <w:rsid w:val="002D1D98"/>
    <w:rsid w:val="002E7518"/>
    <w:rsid w:val="002F3F02"/>
    <w:rsid w:val="002F4AC3"/>
    <w:rsid w:val="002F582F"/>
    <w:rsid w:val="00306036"/>
    <w:rsid w:val="003108B0"/>
    <w:rsid w:val="00334F23"/>
    <w:rsid w:val="00346169"/>
    <w:rsid w:val="00367555"/>
    <w:rsid w:val="00372DE6"/>
    <w:rsid w:val="003840FB"/>
    <w:rsid w:val="003E111A"/>
    <w:rsid w:val="004108F5"/>
    <w:rsid w:val="00411A4F"/>
    <w:rsid w:val="00435BF1"/>
    <w:rsid w:val="004566C8"/>
    <w:rsid w:val="0049625B"/>
    <w:rsid w:val="004B2C40"/>
    <w:rsid w:val="004C1983"/>
    <w:rsid w:val="004C33AC"/>
    <w:rsid w:val="004D60E8"/>
    <w:rsid w:val="00513F56"/>
    <w:rsid w:val="00525190"/>
    <w:rsid w:val="005432A0"/>
    <w:rsid w:val="005805F6"/>
    <w:rsid w:val="005C1F3B"/>
    <w:rsid w:val="005E36EB"/>
    <w:rsid w:val="006125D8"/>
    <w:rsid w:val="00652D4E"/>
    <w:rsid w:val="006760B7"/>
    <w:rsid w:val="006D2246"/>
    <w:rsid w:val="00706F38"/>
    <w:rsid w:val="00711466"/>
    <w:rsid w:val="00720C1E"/>
    <w:rsid w:val="007360D7"/>
    <w:rsid w:val="00737489"/>
    <w:rsid w:val="00740F5D"/>
    <w:rsid w:val="00763378"/>
    <w:rsid w:val="00772076"/>
    <w:rsid w:val="007768A1"/>
    <w:rsid w:val="00777116"/>
    <w:rsid w:val="007779F7"/>
    <w:rsid w:val="00791C5E"/>
    <w:rsid w:val="007A14E4"/>
    <w:rsid w:val="007A1A89"/>
    <w:rsid w:val="007C176F"/>
    <w:rsid w:val="007D45F5"/>
    <w:rsid w:val="007E4090"/>
    <w:rsid w:val="007E56B6"/>
    <w:rsid w:val="007E64A8"/>
    <w:rsid w:val="008338DA"/>
    <w:rsid w:val="00842635"/>
    <w:rsid w:val="0085511B"/>
    <w:rsid w:val="00893FC2"/>
    <w:rsid w:val="008B45F8"/>
    <w:rsid w:val="008D6080"/>
    <w:rsid w:val="008F3F2E"/>
    <w:rsid w:val="0091062C"/>
    <w:rsid w:val="00923135"/>
    <w:rsid w:val="00937889"/>
    <w:rsid w:val="00942924"/>
    <w:rsid w:val="00954D18"/>
    <w:rsid w:val="00982DEE"/>
    <w:rsid w:val="009E735C"/>
    <w:rsid w:val="00A0642F"/>
    <w:rsid w:val="00A1154B"/>
    <w:rsid w:val="00A11B30"/>
    <w:rsid w:val="00A13D98"/>
    <w:rsid w:val="00A1420B"/>
    <w:rsid w:val="00A36FDF"/>
    <w:rsid w:val="00A80FB4"/>
    <w:rsid w:val="00A87678"/>
    <w:rsid w:val="00AA5B6F"/>
    <w:rsid w:val="00AA641E"/>
    <w:rsid w:val="00AB2CD5"/>
    <w:rsid w:val="00AB388D"/>
    <w:rsid w:val="00AE54DC"/>
    <w:rsid w:val="00AF6C14"/>
    <w:rsid w:val="00B02A4A"/>
    <w:rsid w:val="00B2573E"/>
    <w:rsid w:val="00B31E81"/>
    <w:rsid w:val="00B66058"/>
    <w:rsid w:val="00BA23E9"/>
    <w:rsid w:val="00BA552F"/>
    <w:rsid w:val="00BF2EFC"/>
    <w:rsid w:val="00BF3E9B"/>
    <w:rsid w:val="00C05A1F"/>
    <w:rsid w:val="00C607C9"/>
    <w:rsid w:val="00C71FB5"/>
    <w:rsid w:val="00C756AC"/>
    <w:rsid w:val="00C95851"/>
    <w:rsid w:val="00CC2756"/>
    <w:rsid w:val="00CC35F2"/>
    <w:rsid w:val="00CD2C2C"/>
    <w:rsid w:val="00CD5C7A"/>
    <w:rsid w:val="00D0365E"/>
    <w:rsid w:val="00D15A4F"/>
    <w:rsid w:val="00D3635F"/>
    <w:rsid w:val="00D41F82"/>
    <w:rsid w:val="00D42585"/>
    <w:rsid w:val="00D53073"/>
    <w:rsid w:val="00D9467A"/>
    <w:rsid w:val="00D9567C"/>
    <w:rsid w:val="00DA1778"/>
    <w:rsid w:val="00DA714F"/>
    <w:rsid w:val="00DF1828"/>
    <w:rsid w:val="00E02ADA"/>
    <w:rsid w:val="00E1292D"/>
    <w:rsid w:val="00E21C42"/>
    <w:rsid w:val="00E33A8E"/>
    <w:rsid w:val="00E503D5"/>
    <w:rsid w:val="00E53E8B"/>
    <w:rsid w:val="00E73F35"/>
    <w:rsid w:val="00E809F0"/>
    <w:rsid w:val="00E80D42"/>
    <w:rsid w:val="00E93FE5"/>
    <w:rsid w:val="00EA6B8A"/>
    <w:rsid w:val="00EE7489"/>
    <w:rsid w:val="00EE7AD1"/>
    <w:rsid w:val="00EF0AA3"/>
    <w:rsid w:val="00EF3E3B"/>
    <w:rsid w:val="00F33DE1"/>
    <w:rsid w:val="00F5345C"/>
    <w:rsid w:val="00F66653"/>
    <w:rsid w:val="00F71ED4"/>
    <w:rsid w:val="00F7427D"/>
    <w:rsid w:val="00F761C2"/>
    <w:rsid w:val="00F777B0"/>
    <w:rsid w:val="00F855CF"/>
    <w:rsid w:val="00F937AA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15705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6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851"/>
  </w:style>
  <w:style w:type="paragraph" w:styleId="a9">
    <w:name w:val="footer"/>
    <w:basedOn w:val="a"/>
    <w:link w:val="aa"/>
    <w:uiPriority w:val="99"/>
    <w:unhideWhenUsed/>
    <w:rsid w:val="00C9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851"/>
  </w:style>
  <w:style w:type="character" w:customStyle="1" w:styleId="ab">
    <w:name w:val="Цветовое выделение"/>
    <w:uiPriority w:val="99"/>
    <w:rsid w:val="00942924"/>
    <w:rPr>
      <w:b/>
      <w:color w:val="26282F"/>
    </w:rPr>
  </w:style>
  <w:style w:type="paragraph" w:styleId="ac">
    <w:name w:val="No Spacing"/>
    <w:uiPriority w:val="1"/>
    <w:qFormat/>
    <w:rsid w:val="0005305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F3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E5DE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15705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6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851"/>
  </w:style>
  <w:style w:type="paragraph" w:styleId="a9">
    <w:name w:val="footer"/>
    <w:basedOn w:val="a"/>
    <w:link w:val="aa"/>
    <w:uiPriority w:val="99"/>
    <w:unhideWhenUsed/>
    <w:rsid w:val="00C9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851"/>
  </w:style>
  <w:style w:type="character" w:customStyle="1" w:styleId="ab">
    <w:name w:val="Цветовое выделение"/>
    <w:uiPriority w:val="99"/>
    <w:rsid w:val="00942924"/>
    <w:rPr>
      <w:b/>
      <w:color w:val="26282F"/>
    </w:rPr>
  </w:style>
  <w:style w:type="paragraph" w:styleId="ac">
    <w:name w:val="No Spacing"/>
    <w:uiPriority w:val="1"/>
    <w:qFormat/>
    <w:rsid w:val="0005305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F3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E5D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9F0A-2F59-45DB-B81A-6E373F9D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User03</cp:lastModifiedBy>
  <cp:revision>4</cp:revision>
  <cp:lastPrinted>2018-12-13T13:09:00Z</cp:lastPrinted>
  <dcterms:created xsi:type="dcterms:W3CDTF">2020-02-13T12:29:00Z</dcterms:created>
  <dcterms:modified xsi:type="dcterms:W3CDTF">2020-02-13T12:40:00Z</dcterms:modified>
</cp:coreProperties>
</file>