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24" w:rsidRDefault="005072B7" w:rsidP="005072B7">
      <w:pPr>
        <w:pStyle w:val="2"/>
        <w:spacing w:after="0" w:line="240" w:lineRule="auto"/>
        <w:jc w:val="center"/>
        <w:rPr>
          <w:b/>
          <w:bCs/>
          <w:sz w:val="27"/>
          <w:szCs w:val="27"/>
        </w:rPr>
      </w:pPr>
      <w:r w:rsidRPr="00A970E0">
        <w:rPr>
          <w:noProof/>
        </w:rPr>
        <w:drawing>
          <wp:inline distT="0" distB="0" distL="0" distR="0" wp14:anchorId="503253D3" wp14:editId="35C6ACE8">
            <wp:extent cx="2484120" cy="1508760"/>
            <wp:effectExtent l="0" t="0" r="0" b="0"/>
            <wp:docPr id="1" name="Рисунок 1" descr="Бланк Определения КС 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Определения КС 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424" w:rsidRDefault="00122424" w:rsidP="00E64BCD">
      <w:pPr>
        <w:pStyle w:val="2"/>
        <w:spacing w:after="0" w:line="240" w:lineRule="auto"/>
        <w:jc w:val="both"/>
        <w:rPr>
          <w:b/>
          <w:bCs/>
          <w:sz w:val="27"/>
          <w:szCs w:val="27"/>
        </w:rPr>
      </w:pPr>
      <w:bookmarkStart w:id="0" w:name="_GoBack"/>
      <w:bookmarkEnd w:id="0"/>
    </w:p>
    <w:p w:rsidR="00E64BCD" w:rsidRPr="00E64BCD" w:rsidRDefault="00E64BCD" w:rsidP="00E64BCD">
      <w:pPr>
        <w:pStyle w:val="2"/>
        <w:spacing w:after="0" w:line="240" w:lineRule="auto"/>
        <w:jc w:val="both"/>
        <w:rPr>
          <w:b/>
          <w:spacing w:val="-6"/>
          <w:sz w:val="28"/>
          <w:szCs w:val="28"/>
        </w:rPr>
      </w:pPr>
      <w:r>
        <w:rPr>
          <w:b/>
          <w:bCs/>
          <w:sz w:val="27"/>
          <w:szCs w:val="27"/>
        </w:rPr>
        <w:t>по жалобе</w:t>
      </w:r>
      <w:r w:rsidR="00EE2640" w:rsidRPr="00593453">
        <w:rPr>
          <w:b/>
          <w:bCs/>
          <w:sz w:val="27"/>
          <w:szCs w:val="27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 xml:space="preserve">гражданки </w:t>
      </w:r>
      <w:r w:rsidRPr="00E64BCD">
        <w:rPr>
          <w:b/>
          <w:spacing w:val="-6"/>
          <w:sz w:val="28"/>
          <w:szCs w:val="28"/>
        </w:rPr>
        <w:t xml:space="preserve">Л.В. Рагимовой на нарушение </w:t>
      </w:r>
      <w:proofErr w:type="spellStart"/>
      <w:r w:rsidRPr="00E64BCD">
        <w:rPr>
          <w:b/>
          <w:spacing w:val="-6"/>
          <w:sz w:val="28"/>
          <w:szCs w:val="28"/>
        </w:rPr>
        <w:t>ее</w:t>
      </w:r>
      <w:proofErr w:type="spellEnd"/>
      <w:r w:rsidRPr="00E64BCD">
        <w:rPr>
          <w:b/>
          <w:spacing w:val="-6"/>
          <w:sz w:val="28"/>
          <w:szCs w:val="28"/>
        </w:rPr>
        <w:t xml:space="preserve"> конституционных прав и свобод положениями пункта 4 раздела I и пункта 7 раздела II, а также пунктом 1 раздела II Порядка принятия решений о предоставлении земельных участков гражданам, имеющим </w:t>
      </w:r>
      <w:proofErr w:type="spellStart"/>
      <w:r w:rsidRPr="00E64BCD">
        <w:rPr>
          <w:b/>
          <w:spacing w:val="-6"/>
          <w:sz w:val="28"/>
          <w:szCs w:val="28"/>
        </w:rPr>
        <w:t>трех</w:t>
      </w:r>
      <w:proofErr w:type="spellEnd"/>
      <w:r w:rsidRPr="00E64BCD">
        <w:rPr>
          <w:b/>
          <w:spacing w:val="-6"/>
          <w:sz w:val="28"/>
          <w:szCs w:val="28"/>
        </w:rPr>
        <w:t xml:space="preserve"> и более детей, </w:t>
      </w:r>
      <w:proofErr w:type="spellStart"/>
      <w:r w:rsidRPr="00E64BCD">
        <w:rPr>
          <w:b/>
          <w:spacing w:val="-6"/>
          <w:sz w:val="28"/>
          <w:szCs w:val="28"/>
        </w:rPr>
        <w:t>утвержденного</w:t>
      </w:r>
      <w:proofErr w:type="spellEnd"/>
      <w:r w:rsidRPr="00E64BCD">
        <w:rPr>
          <w:b/>
          <w:spacing w:val="-6"/>
          <w:sz w:val="28"/>
          <w:szCs w:val="28"/>
        </w:rPr>
        <w:t xml:space="preserve"> постановлением Исполнительного комитета муниципального образования города Казани от 6 сентября 2012 года № 6250</w:t>
      </w:r>
    </w:p>
    <w:p w:rsidR="00D65535" w:rsidRDefault="00D65535" w:rsidP="00EE2640">
      <w:pPr>
        <w:widowControl w:val="0"/>
        <w:tabs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E2640" w:rsidRPr="00593453" w:rsidRDefault="00EE2640" w:rsidP="00EE2640">
      <w:pPr>
        <w:widowControl w:val="0"/>
        <w:tabs>
          <w:tab w:val="left" w:pos="5812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3453">
        <w:rPr>
          <w:rFonts w:ascii="Times New Roman" w:hAnsi="Times New Roman" w:cs="Times New Roman"/>
          <w:sz w:val="27"/>
          <w:szCs w:val="27"/>
        </w:rPr>
        <w:t xml:space="preserve">город Казань                                              </w:t>
      </w:r>
      <w:r w:rsidR="00043F7E" w:rsidRPr="00593453">
        <w:rPr>
          <w:rFonts w:ascii="Times New Roman" w:hAnsi="Times New Roman" w:cs="Times New Roman"/>
          <w:sz w:val="27"/>
          <w:szCs w:val="27"/>
        </w:rPr>
        <w:t xml:space="preserve">  </w:t>
      </w:r>
      <w:r w:rsidR="00BE27BD">
        <w:rPr>
          <w:rFonts w:ascii="Times New Roman" w:hAnsi="Times New Roman" w:cs="Times New Roman"/>
          <w:sz w:val="27"/>
          <w:szCs w:val="27"/>
        </w:rPr>
        <w:t xml:space="preserve">     </w:t>
      </w:r>
      <w:r w:rsidR="00043F7E" w:rsidRPr="00593453">
        <w:rPr>
          <w:rFonts w:ascii="Times New Roman" w:hAnsi="Times New Roman" w:cs="Times New Roman"/>
          <w:sz w:val="27"/>
          <w:szCs w:val="27"/>
        </w:rPr>
        <w:t xml:space="preserve">   </w:t>
      </w:r>
      <w:r w:rsidRPr="00593453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E64BC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70EFE">
        <w:rPr>
          <w:rFonts w:ascii="Times New Roman" w:hAnsi="Times New Roman" w:cs="Times New Roman"/>
          <w:sz w:val="27"/>
          <w:szCs w:val="27"/>
        </w:rPr>
        <w:t xml:space="preserve">29 </w:t>
      </w:r>
      <w:r w:rsidR="00E64BCD">
        <w:rPr>
          <w:rFonts w:ascii="Times New Roman" w:hAnsi="Times New Roman" w:cs="Times New Roman"/>
          <w:sz w:val="27"/>
          <w:szCs w:val="27"/>
        </w:rPr>
        <w:t>октября 2018</w:t>
      </w:r>
      <w:r w:rsidRPr="00593453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EE2640" w:rsidRPr="00DD74E3" w:rsidRDefault="00EE2640" w:rsidP="001678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453">
        <w:rPr>
          <w:rFonts w:ascii="Times New Roman" w:hAnsi="Times New Roman" w:cs="Times New Roman"/>
          <w:sz w:val="27"/>
          <w:szCs w:val="27"/>
        </w:rPr>
        <w:t xml:space="preserve">Конституционный суд Республики Татарстан в составе Председателя           </w:t>
      </w:r>
      <w:r w:rsidR="00DD74E3" w:rsidRPr="00DD74E3">
        <w:rPr>
          <w:rFonts w:ascii="Times New Roman" w:hAnsi="Times New Roman" w:cs="Times New Roman"/>
          <w:sz w:val="28"/>
          <w:szCs w:val="28"/>
        </w:rPr>
        <w:t>Ф</w:t>
      </w:r>
      <w:r w:rsidR="00DD74E3" w:rsidRPr="00DD74E3">
        <w:rPr>
          <w:rFonts w:ascii="Times New Roman" w:eastAsia="Calibri" w:hAnsi="Times New Roman" w:cs="Times New Roman"/>
          <w:sz w:val="28"/>
          <w:szCs w:val="28"/>
        </w:rPr>
        <w:t xml:space="preserve">.Г. </w:t>
      </w:r>
      <w:proofErr w:type="spellStart"/>
      <w:r w:rsidR="00DD74E3" w:rsidRPr="00DD74E3">
        <w:rPr>
          <w:rFonts w:ascii="Times New Roman" w:eastAsia="Calibri" w:hAnsi="Times New Roman" w:cs="Times New Roman"/>
          <w:sz w:val="28"/>
          <w:szCs w:val="28"/>
        </w:rPr>
        <w:t>Хуснутдинова</w:t>
      </w:r>
      <w:proofErr w:type="spellEnd"/>
      <w:r w:rsidR="00DD74E3" w:rsidRPr="00DD74E3">
        <w:rPr>
          <w:rFonts w:ascii="Times New Roman" w:eastAsia="Calibri" w:hAnsi="Times New Roman" w:cs="Times New Roman"/>
          <w:sz w:val="28"/>
          <w:szCs w:val="28"/>
        </w:rPr>
        <w:t xml:space="preserve">, судей Ф.Р. Волковой, Л.В. Кузьминой, </w:t>
      </w:r>
      <w:r w:rsidR="00DD74E3" w:rsidRPr="00DD74E3">
        <w:rPr>
          <w:rFonts w:ascii="Times New Roman" w:eastAsia="Calibri" w:hAnsi="Times New Roman" w:cs="Times New Roman"/>
          <w:sz w:val="28"/>
          <w:szCs w:val="28"/>
        </w:rPr>
        <w:br/>
        <w:t xml:space="preserve">Э.М. Мустафиной, Р.А. </w:t>
      </w:r>
      <w:proofErr w:type="spellStart"/>
      <w:r w:rsidR="00DD74E3" w:rsidRPr="00DD74E3">
        <w:rPr>
          <w:rFonts w:ascii="Times New Roman" w:eastAsia="Calibri" w:hAnsi="Times New Roman" w:cs="Times New Roman"/>
          <w:sz w:val="28"/>
          <w:szCs w:val="28"/>
        </w:rPr>
        <w:t>Сахиевой</w:t>
      </w:r>
      <w:proofErr w:type="spellEnd"/>
      <w:r w:rsidR="00DD74E3" w:rsidRPr="00DD74E3">
        <w:rPr>
          <w:rFonts w:ascii="Times New Roman" w:eastAsia="Calibri" w:hAnsi="Times New Roman" w:cs="Times New Roman"/>
          <w:sz w:val="28"/>
          <w:szCs w:val="28"/>
        </w:rPr>
        <w:t xml:space="preserve">, А.Р. </w:t>
      </w:r>
      <w:proofErr w:type="spellStart"/>
      <w:r w:rsidR="00DD74E3" w:rsidRPr="00DD74E3">
        <w:rPr>
          <w:rFonts w:ascii="Times New Roman" w:eastAsia="Calibri" w:hAnsi="Times New Roman" w:cs="Times New Roman"/>
          <w:sz w:val="28"/>
          <w:szCs w:val="28"/>
        </w:rPr>
        <w:t>Шакараева</w:t>
      </w:r>
      <w:proofErr w:type="spellEnd"/>
      <w:r w:rsidRPr="00DD74E3">
        <w:rPr>
          <w:rFonts w:ascii="Times New Roman" w:hAnsi="Times New Roman" w:cs="Times New Roman"/>
          <w:sz w:val="28"/>
          <w:szCs w:val="28"/>
        </w:rPr>
        <w:t>,</w:t>
      </w:r>
    </w:p>
    <w:p w:rsidR="00EE2640" w:rsidRPr="00E64BCD" w:rsidRDefault="00EE2640" w:rsidP="001678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93453">
        <w:rPr>
          <w:rFonts w:ascii="Times New Roman" w:hAnsi="Times New Roman" w:cs="Times New Roman"/>
          <w:sz w:val="27"/>
          <w:szCs w:val="27"/>
        </w:rPr>
        <w:t>заслушав в судебном заседании заключение судьи</w:t>
      </w:r>
      <w:r w:rsidR="0019142E">
        <w:rPr>
          <w:rFonts w:ascii="Times New Roman" w:hAnsi="Times New Roman" w:cs="Times New Roman"/>
          <w:sz w:val="27"/>
          <w:szCs w:val="27"/>
        </w:rPr>
        <w:t xml:space="preserve"> А.Р. </w:t>
      </w:r>
      <w:proofErr w:type="spellStart"/>
      <w:r w:rsidR="0019142E">
        <w:rPr>
          <w:rFonts w:ascii="Times New Roman" w:hAnsi="Times New Roman" w:cs="Times New Roman"/>
          <w:sz w:val="27"/>
          <w:szCs w:val="27"/>
        </w:rPr>
        <w:t>Шакараева</w:t>
      </w:r>
      <w:proofErr w:type="spellEnd"/>
      <w:r w:rsidR="0019142E">
        <w:rPr>
          <w:rFonts w:ascii="Times New Roman" w:hAnsi="Times New Roman" w:cs="Times New Roman"/>
          <w:sz w:val="27"/>
          <w:szCs w:val="27"/>
        </w:rPr>
        <w:t>, проводившего</w:t>
      </w:r>
      <w:r w:rsidRPr="00593453">
        <w:rPr>
          <w:rFonts w:ascii="Times New Roman" w:hAnsi="Times New Roman" w:cs="Times New Roman"/>
          <w:sz w:val="27"/>
          <w:szCs w:val="27"/>
        </w:rPr>
        <w:t xml:space="preserve"> на основании статьи 44 Закона Республики Татарстан </w:t>
      </w:r>
      <w:r w:rsidRPr="00593453">
        <w:rPr>
          <w:rFonts w:ascii="Times New Roman" w:hAnsi="Times New Roman" w:cs="Times New Roman"/>
          <w:sz w:val="27"/>
          <w:szCs w:val="27"/>
        </w:rPr>
        <w:br/>
        <w:t>«О Конституционном суде Республики Татарстан» предварительное изучени</w:t>
      </w:r>
      <w:r w:rsidR="0019142E">
        <w:rPr>
          <w:rFonts w:ascii="Times New Roman" w:hAnsi="Times New Roman" w:cs="Times New Roman"/>
          <w:sz w:val="27"/>
          <w:szCs w:val="27"/>
        </w:rPr>
        <w:t>е жалобы</w:t>
      </w:r>
      <w:r w:rsidR="00E64BCD">
        <w:rPr>
          <w:rFonts w:ascii="Times New Roman" w:hAnsi="Times New Roman" w:cs="Times New Roman"/>
          <w:sz w:val="27"/>
          <w:szCs w:val="27"/>
        </w:rPr>
        <w:t xml:space="preserve"> </w:t>
      </w:r>
      <w:r w:rsidR="00E64BCD" w:rsidRPr="00E64BCD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гражданки </w:t>
      </w:r>
      <w:r w:rsidR="00E64BCD" w:rsidRPr="00E64B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Л.В. Рагимовой</w:t>
      </w:r>
      <w:r w:rsidRPr="00E64BCD">
        <w:rPr>
          <w:rFonts w:ascii="Times New Roman" w:hAnsi="Times New Roman" w:cs="Times New Roman"/>
          <w:sz w:val="27"/>
          <w:szCs w:val="27"/>
        </w:rPr>
        <w:t>,</w:t>
      </w:r>
    </w:p>
    <w:p w:rsidR="00EE2640" w:rsidRPr="00593453" w:rsidRDefault="00EE2640" w:rsidP="00D6553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93453">
        <w:rPr>
          <w:rFonts w:ascii="Times New Roman" w:hAnsi="Times New Roman" w:cs="Times New Roman"/>
          <w:b/>
          <w:bCs/>
          <w:sz w:val="27"/>
          <w:szCs w:val="27"/>
        </w:rPr>
        <w:t>установил:</w:t>
      </w:r>
    </w:p>
    <w:p w:rsidR="00E64BCD" w:rsidRDefault="00D007F2" w:rsidP="00D65535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D007F2">
        <w:rPr>
          <w:sz w:val="28"/>
          <w:szCs w:val="28"/>
        </w:rPr>
        <w:t xml:space="preserve">1. </w:t>
      </w:r>
      <w:r w:rsidR="00E64BCD" w:rsidRPr="00E64BCD">
        <w:rPr>
          <w:sz w:val="28"/>
          <w:szCs w:val="28"/>
        </w:rPr>
        <w:t xml:space="preserve">В Конституционный суд Республики Татарстан обратилась гражданка </w:t>
      </w:r>
      <w:r w:rsidR="00E64BCD" w:rsidRPr="00E64BCD">
        <w:rPr>
          <w:bCs/>
          <w:color w:val="000000"/>
          <w:sz w:val="28"/>
          <w:szCs w:val="28"/>
        </w:rPr>
        <w:t>Л.В. Рагимова</w:t>
      </w:r>
      <w:r w:rsidR="00E64BCD" w:rsidRPr="00E64BCD">
        <w:rPr>
          <w:bCs/>
          <w:color w:val="000000"/>
          <w:szCs w:val="28"/>
        </w:rPr>
        <w:t xml:space="preserve"> </w:t>
      </w:r>
      <w:r w:rsidR="00E64BCD" w:rsidRPr="00E64BCD">
        <w:rPr>
          <w:sz w:val="28"/>
          <w:szCs w:val="28"/>
        </w:rPr>
        <w:t xml:space="preserve">с жалобой на нарушение </w:t>
      </w:r>
      <w:proofErr w:type="spellStart"/>
      <w:r w:rsidR="00E64BCD" w:rsidRPr="00E64BCD">
        <w:rPr>
          <w:sz w:val="28"/>
          <w:szCs w:val="28"/>
        </w:rPr>
        <w:t>ее</w:t>
      </w:r>
      <w:proofErr w:type="spellEnd"/>
      <w:r w:rsidR="00E64BCD" w:rsidRPr="00E64BCD">
        <w:rPr>
          <w:sz w:val="28"/>
          <w:szCs w:val="28"/>
        </w:rPr>
        <w:t xml:space="preserve"> конституционных прав и свобод положениями пункта 4 раздела I и пункта 7 раздела II, а также пунктом 1 раздела II Порядка принятия решений о предоставлении земельных участков гражданам, имеющим </w:t>
      </w:r>
      <w:proofErr w:type="spellStart"/>
      <w:r w:rsidR="00E64BCD" w:rsidRPr="00E64BCD">
        <w:rPr>
          <w:sz w:val="28"/>
          <w:szCs w:val="28"/>
        </w:rPr>
        <w:t>трех</w:t>
      </w:r>
      <w:proofErr w:type="spellEnd"/>
      <w:r w:rsidR="00E64BCD" w:rsidRPr="00E64BCD">
        <w:rPr>
          <w:sz w:val="28"/>
          <w:szCs w:val="28"/>
        </w:rPr>
        <w:t xml:space="preserve"> и более детей, </w:t>
      </w:r>
      <w:proofErr w:type="spellStart"/>
      <w:r w:rsidR="00E64BCD" w:rsidRPr="00E64BCD">
        <w:rPr>
          <w:sz w:val="28"/>
          <w:szCs w:val="28"/>
        </w:rPr>
        <w:t>утвержденного</w:t>
      </w:r>
      <w:proofErr w:type="spellEnd"/>
      <w:r w:rsidR="00E64BCD" w:rsidRPr="00E64BCD">
        <w:rPr>
          <w:sz w:val="28"/>
          <w:szCs w:val="28"/>
        </w:rPr>
        <w:t xml:space="preserve"> постановлением Исполнительного комитета муниципального образования города Казани от 6 сентября 2012 года № 6250 (далее также — Порядок). </w:t>
      </w:r>
    </w:p>
    <w:p w:rsidR="00E64BCD" w:rsidRPr="00E64BCD" w:rsidRDefault="00E64BCD" w:rsidP="00D65535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E64BCD">
        <w:rPr>
          <w:sz w:val="28"/>
          <w:szCs w:val="28"/>
        </w:rPr>
        <w:t xml:space="preserve">Согласно пункту 4 раздела I Порядка предоставление гражданам бесплатного земельного участка для осуществления индивидуального жилищного строительства, дачного строительства, ведения личного </w:t>
      </w:r>
      <w:r w:rsidRPr="00E64BCD">
        <w:rPr>
          <w:sz w:val="28"/>
          <w:szCs w:val="28"/>
        </w:rPr>
        <w:lastRenderedPageBreak/>
        <w:t xml:space="preserve">подсобного хозяйства (приусадебный земельный участок), садоводства или огородничества производится в порядке </w:t>
      </w:r>
      <w:proofErr w:type="spellStart"/>
      <w:r w:rsidRPr="00E64BCD">
        <w:rPr>
          <w:sz w:val="28"/>
          <w:szCs w:val="28"/>
        </w:rPr>
        <w:t>очередности</w:t>
      </w:r>
      <w:proofErr w:type="spellEnd"/>
      <w:r w:rsidRPr="00E64BCD">
        <w:rPr>
          <w:sz w:val="28"/>
          <w:szCs w:val="28"/>
        </w:rPr>
        <w:t xml:space="preserve"> не позднее одного года с даты их включения в списки, за исключением случая, предусмотренного пунктом 7 раздела II данного Порядка. 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7 раздела II указанного Порядка</w:t>
      </w:r>
      <w:r w:rsidR="00DF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при отказе заявителя от участия в процедуре выбора земельного участка или при его отказе от земельного участка в процессе процедуры выбора земельного участка либо при неприбытии заявителя для участия в процедуре выбора земельного участка по неуважительной причине заявлению присваивается статус «Отказ заявителя». Отказ заявителя от участия в процедуре выбора земельного участка или его отказ от выбора земельного участка в процессе процедуры выбора земельного участка либо неприбытие заявителя для участия в процедуре выбора земельного участка по неуважительной причине оформляется актом (приложения № 2 и 3) и протоколом комиссии.</w:t>
      </w:r>
    </w:p>
    <w:p w:rsidR="00D65535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раздела II названного Порядка Комитет земельных и имущественных отношений Исполнительного комитета муниципального образования города Казани (далее также — Комитет) назначает место, дату и время проведения процедуры выбора земельных участков и определяет граждан для участия в указанной процедуре в порядке их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зависимости от количества сф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ормированных земельных участков; н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позднее чем за две недели до проведения процедуры выбора земельного участка граждане в порядке их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Комитетом, заказным письмом с уведомлением о вручении извещаются о месте, дате и вр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емени </w:t>
      </w:r>
      <w:proofErr w:type="spellStart"/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проведения; п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направления заявителю извещения заявлению присваивается статус «Участие в выборе земельного участка». </w:t>
      </w:r>
    </w:p>
    <w:p w:rsidR="003864F7" w:rsidRPr="00FC5491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следует из жалобы и приложенных к ней копий документов, заявительница, имеющая троих детей, в соответствии с земельным законодательством обладает правом на предоставление ей земельного участка из земель, находящихся в государственной или муниципальной собственности, в собственность бесплатно. В 2014 году гражданка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Рагимова</w:t>
      </w:r>
      <w:r w:rsidRPr="00E64BC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подала заявление для реализации этого права и была внесена в список граждан, имеющих право на получение земельного участка для осуществления индивидуального жилищного строительства. Между тем земельный участок семье не был предоставлен, несмотря на то, что в соответствии с пунктом 13 статьи 32.1 Земельного кодекса Республики Татарстан он должен быть передан в порядке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года с даты включения в списки, за исключением случая, предусмотренного пунктом 15</w:t>
      </w:r>
      <w:r w:rsidR="00295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же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статьи, согласно которому при троекратном отказе от выбора земельного участка либо троекратной неявке на процедуру выбора земельного участка гражданин исключается из списка</w:t>
      </w:r>
      <w:r w:rsidR="003864F7" w:rsidRPr="00FC5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утверждению заявительницы, Земельный кодекс Республики Татарстан </w:t>
      </w:r>
      <w:r w:rsidR="002A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единственно возможного отступления от предоставления гражданам земельных участков в порядке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года с даты включения в списки их троекратный отказ от выбора земельного участка либо троекратную неявку на процедуру выбора земельного участка. 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Оспариваемые же положения пункта 4 раздела I и пункта 7 раздела II Порядка </w:t>
      </w:r>
      <w:r w:rsidR="002A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возможного отступления от предоставления гражданам земельных участков в порядке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года с даты включения в списки их однократный отказ от выбора земельного участка либо однократную неявку на процедуру выбора земельного участка. Следовательно, по мнению</w:t>
      </w:r>
      <w:r w:rsidR="00E751F4" w:rsidRPr="00E7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гражданки</w:t>
      </w:r>
      <w:r w:rsidR="00E751F4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Рагимовой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оспариваемые нормы фактически вынуждают согласиться на земельный участок на первом же предложенном выборе, поскольку отказ сразу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повлечет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освобождение органа местного самоуправления от публично-правового обязательства по предоставлению земельного участка в течение одного года.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второй и третий пункта 13 статьи 32.1 Земельного кодекса Республики Татарстан предусматривают, что органы местного самоуправления назначают место, дату и время проведения процедуры выбора земельных участков и определяют граждан для участия в указанной процедуре в соответствии с их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очередностью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количеством сформированных земельных участков; не позднее чем за 14 дней до дня проведения процедуры выбора земельного участка граждане,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самоуправления, извещаются о месте, дате и времени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заказным письмом с уведомлением о вручении, телеграммой либо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вручения им извещения под роспись.</w:t>
      </w:r>
    </w:p>
    <w:p w:rsidR="00295E59" w:rsidRPr="003864F7" w:rsidRDefault="00E64BCD" w:rsidP="00E751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самым, как отмечает заявительница, республиканский законодатель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ясно установил, что место, дату и время проведения процедуры выбора земельных участков, а также граждан для участия в указанной процедуре определяют непосредственно органы местного самоуправления, не допуская при этом как передачи ими этих полномочий, так и принятия данных решений какими-либо учреждениями от их имени. </w:t>
      </w:r>
      <w:r w:rsidR="00295E59" w:rsidRPr="003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согласно оспариваемому пункту 1 раздела II Порядка место, дату, время проведения процедуры выбора земельных участков и граждан, в ней участвующих, определяет Комитет, который является муниципальным </w:t>
      </w:r>
      <w:proofErr w:type="spellStart"/>
      <w:r w:rsidR="00295E59" w:rsidRPr="0038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</w:t>
      </w:r>
      <w:proofErr w:type="spellEnd"/>
      <w:r w:rsidR="00295E59" w:rsidRPr="003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а не органом местного самоуправления.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мнению </w:t>
      </w:r>
      <w:r w:rsidR="00E75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гражданки</w:t>
      </w:r>
      <w:r w:rsidR="00E751F4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Рагимовой,</w:t>
      </w:r>
      <w:r w:rsidR="00E751F4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оспариваемые положения видоизменяют установленные Земельным кодексом Республики Татарстан условия предоставления земельных участков. Вместе с тем в соответствии со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(часть вторая) Конституции Республики Татарстан деятельность органов местного самоуправления должна носить законный характер. Тем самым, как она полагает, обжалуемые нормы прямо противоречат конституционному принципу верховенства права, что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собой и нарушение конституционных принципов равенства и справедливости. 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 </w:t>
      </w:r>
      <w:r w:rsidR="00E7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заявительница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просит Конституционный суд Республики Татарстан признать положения пункта 4 раздела I и пункта 7 раздела II, а также пункт 1 раздела II Порядка принятия решений о предоставлении земельных участков гражданам, имеющим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Исполнительного комитета муниципального образования города Казани от 6 сентября 2012 года № 6250, не соответствующими статьям 24 (часть вторая), 28 (части первая и вторая), 29 (часть первая) и 38 (части первая и третья) Конституции Республики Татарстан.</w:t>
      </w:r>
    </w:p>
    <w:p w:rsidR="00E64BCD" w:rsidRDefault="0019142E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2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</w:t>
      </w:r>
      <w:r w:rsidR="00E64BCD" w:rsidRPr="00E64B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статье 109 (часть четвертая) Конституции Республики Татарстан и части пятой статьи 3 Закона Республики Татарстан </w:t>
      </w:r>
      <w:r w:rsidR="00E64BCD" w:rsidRPr="00E64B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  <w:t>«О Конституционном суде Республики Татарстан» Конституционный суд Республики Татарстан по жалобам на нарушение конституционных прав и свобод граждан и по запросам судов проверяет конституционность закона Республики Татарстан или его отдельных положений, нормативных правовых актов Президента и Кабинета Министров Республики Татарстан, а также органов местного самоуправления. В силу этого оспариваемый заявительницей нормативный правовой акт соответствует категории нормативных правовых актов, подведомственных Конституционному суду Республики Татарстан, и может быть рассмотрен на предмет его соответствия Конституции Республики Татарстан.</w:t>
      </w:r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первой статьи 100 Закона Республики Татарстан «О Конституционном суде Республики Татарстан» правом на обращение в Конституционный суд Республики Татарстан с жалобой на нарушение конституционных прав и свобод обладают граждане, права и свободы которых нарушены законом Республики Татарстан, нормативными правовыми актами Президента Республики Татарстан и Кабинета Министров Республики Татарстан, органов местного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моуправления, и их объединения.</w:t>
      </w:r>
    </w:p>
    <w:p w:rsidR="00E64BCD" w:rsidRPr="00E64BCD" w:rsidRDefault="005660D3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статье 101 Закона Респуб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Татарстан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Конституционном суде Республики Татарстан</w:t>
      </w:r>
      <w:proofErr w:type="gramStart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нарушение законом Республики Татарстан или иным нормативным правовым актом конституционных прав и свобод допустима, если закон или иной нормативный правовой акт затрагивает конституционные права и свободы граждан; закон или иной нормативный правовой акт </w:t>
      </w:r>
      <w:proofErr w:type="spellStart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</w:t>
      </w:r>
      <w:proofErr w:type="spellEnd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подлежит применению в конкретном деле, рассмотрение которого завершено или начато в суде или ином органе. В этой связи приложенные к жалобе документы согласно части второй статьи 100 Закона Республики Татарстан </w:t>
      </w:r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Конституционном суде Республики Татарстан» могут рассматриваться как подтверждающие применение обжалуемых положений при разрешении конкретн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дела заявителя. Тем самым</w:t>
      </w:r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исходит от надлежащего заявителя, соответствует критериям </w:t>
      </w:r>
      <w:proofErr w:type="spellStart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допустимости, установленным </w:t>
      </w:r>
      <w:proofErr w:type="spellStart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="00E64BCD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 Закона Республики Татарстан «О Конституционном суде Республики Татарстан».</w:t>
      </w:r>
    </w:p>
    <w:p w:rsidR="003864F7" w:rsidRDefault="00E64BCD" w:rsidP="003864F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следует отметить, что заявительница в своей жалобе ставит под сомнение конституционность </w:t>
      </w:r>
      <w:r w:rsidRPr="00E64B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пункта 1 раздела II Порядка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правомерности определения </w:t>
      </w:r>
      <w:r w:rsidR="00F54173" w:rsidRPr="0038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земельных и имущественных отношений Исполнительного комитета муниципального образования города Казани</w:t>
      </w:r>
      <w:r w:rsidR="00F54173" w:rsidRPr="00295E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уполномоченного органа по реализации процедуры предоставления гражданам бесплатного земельного участка, поскольку, по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мнению, он не является органом местного самоуправления. </w:t>
      </w:r>
      <w:r w:rsidR="003864F7" w:rsidRPr="003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Конституционный суд Республики Татарстан полагает необходимым отметить следующее. </w:t>
      </w:r>
    </w:p>
    <w:p w:rsidR="00E64BCD" w:rsidRPr="00E64BCD" w:rsidRDefault="00E64BCD" w:rsidP="00670EF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proofErr w:type="spellStart"/>
        <w:r w:rsidRPr="00E64B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</w:t>
        </w:r>
        <w:proofErr w:type="spellEnd"/>
        <w:r w:rsidRPr="00E64B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34</w:t>
        </w:r>
      </w:hyperlink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131-ФЗ «Об общих принципах организации местного самоуправления в Российской Федерации», </w:t>
      </w:r>
      <w:hyperlink r:id="rId10" w:history="1">
        <w:proofErr w:type="spellStart"/>
        <w:r w:rsidRPr="00E64B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</w:t>
        </w:r>
        <w:proofErr w:type="spellEnd"/>
        <w:r w:rsidRPr="00E64B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21</w:t>
        </w:r>
      </w:hyperlink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Республики Татарстан от 28 июля 2004 года № 45-ЗРТ «О местном самоуправлении в Республике Татарстан» структуру органов местного самоуправления составляет в том числе местная администрация (исполнительно-распорядительный орган муниципального образования). </w:t>
      </w:r>
    </w:p>
    <w:p w:rsidR="00F54173" w:rsidRPr="003864F7" w:rsidRDefault="00F54173" w:rsidP="00F541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</w:t>
      </w:r>
      <w:r w:rsidR="00026A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заимосвязанным положениям статьи</w:t>
      </w:r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и части 3 статьи 39  Устава муниципального образования города 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Казани, </w:t>
      </w:r>
      <w:proofErr w:type="spellStart"/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</w:t>
      </w:r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редставительного органа муниципального образования города Казани от 17 декабря 2005 года № 3-5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комитет 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города Казани </w:t>
      </w:r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исполнительно-распорядительным органом местного самоуправления города Казани, </w:t>
      </w:r>
      <w:proofErr w:type="spellStart"/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наделенным</w:t>
      </w:r>
      <w:proofErr w:type="spellEnd"/>
      <w:r w:rsidRPr="00F5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решению вопросов местного значения, а также по осуществлению отдельных государственных полномочий, переданных органам местного самоуправления города Казани федеральными законами и законами Республики Татарстан, </w:t>
      </w:r>
      <w:r w:rsidRPr="0038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структуру которого входят территориальные и отраслевые (функциональные) органы. 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числу отраслевых (функциональных) органов согласно решению Казанской городской Думы от 6 декабря 2010 года № 4-2 «О структуре Исполнительного комитета муниципального образования города Казани</w:t>
      </w:r>
      <w:proofErr w:type="gram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Комитет земельных и имущественных отношений Исполнительного комитета муниципального образования города Казани. 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Казанской городской Думы от 29 декабря 2010 года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20-3 было утверждено </w:t>
      </w:r>
      <w:hyperlink r:id="rId11" w:history="1">
        <w:r w:rsidRPr="00E64BC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Положение</w:t>
        </w:r>
      </w:hyperlink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муниципальном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учреждении «Комитет земельных и имущественных отношений Исполнительного комитета муниципального образования города Казани», согласно которому Комитет является органом Исполнительного комитета муниципального образования города</w:t>
      </w:r>
      <w:r w:rsidR="00FC5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Казани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предметом и целью деятельности которого является выполнение управленческих функций в рамках своей компетенции в сфере реализации вопросов местного значения, а также переданных в установленном законодательством порядке государственных полномочий,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правовыми актами органов местного самоуправления города Казани, а именно владения, пользования и распоряжения имуществом и имущественными правами, находящимися в муниципальной собственности города Казани.</w:t>
      </w:r>
    </w:p>
    <w:p w:rsidR="00E64BCD" w:rsidRPr="00E64BCD" w:rsidRDefault="00E64BCD" w:rsidP="00D655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BCD">
        <w:rPr>
          <w:rFonts w:ascii="Times New Roman" w:eastAsia="Calibri" w:hAnsi="Times New Roman" w:cs="Times New Roman"/>
          <w:sz w:val="28"/>
          <w:szCs w:val="28"/>
        </w:rPr>
        <w:t>Таким образом, оспариваемый</w:t>
      </w:r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 заявительницей </w:t>
      </w:r>
      <w:r w:rsidRPr="00E64B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пункт 1 раздела II Порядка</w:t>
      </w:r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64BCD">
        <w:rPr>
          <w:rFonts w:ascii="Times New Roman" w:eastAsia="Calibri" w:hAnsi="Times New Roman" w:cs="Times New Roman"/>
          <w:sz w:val="28"/>
          <w:szCs w:val="28"/>
        </w:rPr>
        <w:t xml:space="preserve">не содержит </w:t>
      </w:r>
      <w:proofErr w:type="spellStart"/>
      <w:r w:rsidRPr="00E64BCD">
        <w:rPr>
          <w:rFonts w:ascii="Times New Roman" w:eastAsia="Calibri" w:hAnsi="Times New Roman" w:cs="Times New Roman"/>
          <w:sz w:val="28"/>
          <w:szCs w:val="28"/>
        </w:rPr>
        <w:t>неопределенности</w:t>
      </w:r>
      <w:proofErr w:type="spellEnd"/>
      <w:r w:rsidRPr="00E64BCD">
        <w:rPr>
          <w:rFonts w:ascii="Times New Roman" w:eastAsia="Calibri" w:hAnsi="Times New Roman" w:cs="Times New Roman"/>
          <w:sz w:val="28"/>
          <w:szCs w:val="28"/>
        </w:rPr>
        <w:t xml:space="preserve"> в вопросе о его соответствии </w:t>
      </w:r>
      <w:hyperlink r:id="rId12" w:history="1">
        <w:r w:rsidRPr="00E64BCD">
          <w:rPr>
            <w:rFonts w:ascii="Times New Roman" w:eastAsia="Calibri" w:hAnsi="Times New Roman" w:cs="Times New Roman"/>
            <w:sz w:val="28"/>
            <w:szCs w:val="28"/>
          </w:rPr>
          <w:t>Конституции</w:t>
        </w:r>
      </w:hyperlink>
      <w:r w:rsidRPr="00E64BCD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Татарстан. В связи с этим </w:t>
      </w:r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</w:t>
      </w:r>
      <w:hyperlink r:id="rId13" w:history="1">
        <w:r w:rsidRPr="00E64BCD">
          <w:rPr>
            <w:rFonts w:ascii="Times New Roman" w:eastAsia="Calibri" w:hAnsi="Times New Roman" w:cs="Times New Roman"/>
            <w:bCs/>
            <w:sz w:val="28"/>
            <w:szCs w:val="28"/>
          </w:rPr>
          <w:t>пункту 2 части первой статьи 46</w:t>
        </w:r>
      </w:hyperlink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 во взаимосвязи с </w:t>
      </w:r>
      <w:hyperlink r:id="rId14" w:history="1">
        <w:r w:rsidRPr="00E64BCD">
          <w:rPr>
            <w:rFonts w:ascii="Times New Roman" w:eastAsia="Calibri" w:hAnsi="Times New Roman" w:cs="Times New Roman"/>
            <w:bCs/>
            <w:sz w:val="28"/>
            <w:szCs w:val="28"/>
          </w:rPr>
          <w:t>пунктом 1 части второй статьи 39</w:t>
        </w:r>
      </w:hyperlink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Республики Татарстан «О Конституционном суде Республики Татарстан» жалоба заявительницы в этой части не является допустимой и не может быть принята</w:t>
      </w:r>
      <w:r w:rsidR="00670EFE">
        <w:rPr>
          <w:rFonts w:ascii="Times New Roman" w:eastAsia="Calibri" w:hAnsi="Times New Roman" w:cs="Times New Roman"/>
          <w:bCs/>
          <w:sz w:val="28"/>
          <w:szCs w:val="28"/>
        </w:rPr>
        <w:t xml:space="preserve"> к рассмотрению Конституционным судом</w:t>
      </w:r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Республики Татарстан. </w:t>
      </w:r>
    </w:p>
    <w:p w:rsidR="00E64BCD" w:rsidRPr="00E64BCD" w:rsidRDefault="00E64BCD" w:rsidP="00D655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BCD">
        <w:rPr>
          <w:rFonts w:ascii="Times New Roman" w:eastAsia="Calibri" w:hAnsi="Times New Roman" w:cs="Times New Roman"/>
          <w:bCs/>
          <w:sz w:val="28"/>
          <w:szCs w:val="28"/>
        </w:rPr>
        <w:t xml:space="preserve">Что касается проверки конституционности </w:t>
      </w:r>
      <w:r w:rsidRPr="00E64B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положений пункта 4 раздела I и пункта 7 раздела II Порядка, то жалоба в этой части не содержит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оснований для отказа в принятии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Конституционным судом Республики Татарстан</w:t>
      </w:r>
      <w:r w:rsidR="00670E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4BCD" w:rsidRPr="00E64BCD" w:rsidRDefault="00E64BCD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</w:t>
      </w:r>
      <w:r w:rsidRPr="00E64B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При подаче жалобы в Конституционный суд Республики Татарстан гражданкой </w:t>
      </w:r>
      <w:r w:rsidRPr="00E64B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Л.В. Рагимовой</w:t>
      </w:r>
      <w:r w:rsidRPr="00E64BC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8"/>
          <w:lang w:eastAsia="ru-RU"/>
        </w:rPr>
        <w:t xml:space="preserve"> </w:t>
      </w:r>
      <w:r w:rsidRPr="00E64BC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заявлено ходатайство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освобождении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пошлины, поскольку она является многодетной матерью и находится в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тяжелом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материальном положении.</w:t>
      </w:r>
    </w:p>
    <w:p w:rsidR="00E64BCD" w:rsidRPr="00E64BCD" w:rsidRDefault="00E64BCD" w:rsidP="00D65535">
      <w:pPr>
        <w:widowControl w:val="0"/>
        <w:spacing w:after="0" w:line="360" w:lineRule="auto"/>
        <w:ind w:left="-91"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Закона Республики Татарстан                              «О Конституционном суде Республики Татарстан» при обращении в Конституционный суд Республики Татарстан государственная пошлина взимается в порядке, установленном федеральным законодательством.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содержания пункта 3 статьи 333.23 Налогового кодекса Российской Федерации следует, что Конституционный суд Республики Татарстан, исходя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имущественного положения заявительницы и с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заявленного ходатайства, вправе освободить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пошлины.</w:t>
      </w:r>
    </w:p>
    <w:p w:rsidR="0019142E" w:rsidRPr="0019142E" w:rsidRDefault="0019142E" w:rsidP="00D65535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Конституционный суд Республики Татарстан </w:t>
      </w:r>
      <w:r w:rsidRPr="001914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считает возможным удов</w:t>
      </w:r>
      <w:r w:rsid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летворить ходатайство гражданки</w:t>
      </w:r>
      <w:r w:rsidRPr="0019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BCD" w:rsidRPr="00E64BC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Л.В. Рагимовой</w:t>
      </w:r>
      <w:r w:rsidR="00E64BCD" w:rsidRPr="00E64BCD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8"/>
          <w:lang w:eastAsia="ru-RU"/>
        </w:rPr>
        <w:t xml:space="preserve"> </w:t>
      </w:r>
      <w:r w:rsid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освободить </w:t>
      </w:r>
      <w:proofErr w:type="spellStart"/>
      <w:r w:rsid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19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уплаты государственной пошлины. </w:t>
      </w:r>
    </w:p>
    <w:p w:rsidR="00372D91" w:rsidRPr="0019142E" w:rsidRDefault="00DD74E3" w:rsidP="00D65535">
      <w:pPr>
        <w:pStyle w:val="2"/>
        <w:widowControl w:val="0"/>
        <w:spacing w:after="0" w:line="360" w:lineRule="auto"/>
        <w:ind w:right="-1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372D91" w:rsidRPr="0019142E">
        <w:rPr>
          <w:bCs/>
          <w:sz w:val="28"/>
          <w:szCs w:val="28"/>
        </w:rPr>
        <w:t xml:space="preserve">. В настоящее время в производстве Конституционного суда Республики Татарстан находится дело по жалобе гражданки </w:t>
      </w:r>
      <w:r w:rsidR="00E64BCD">
        <w:rPr>
          <w:sz w:val="28"/>
          <w:szCs w:val="28"/>
        </w:rPr>
        <w:br/>
        <w:t xml:space="preserve">О.Н. Меркурьевой </w:t>
      </w:r>
      <w:r w:rsidR="00372D91" w:rsidRPr="00576D3E">
        <w:rPr>
          <w:sz w:val="28"/>
          <w:szCs w:val="28"/>
        </w:rPr>
        <w:t xml:space="preserve">на нарушение </w:t>
      </w:r>
      <w:proofErr w:type="spellStart"/>
      <w:r w:rsidR="00372D91" w:rsidRPr="00576D3E">
        <w:rPr>
          <w:sz w:val="28"/>
          <w:szCs w:val="28"/>
        </w:rPr>
        <w:t>ее</w:t>
      </w:r>
      <w:proofErr w:type="spellEnd"/>
      <w:r w:rsidR="00372D91" w:rsidRPr="00576D3E">
        <w:rPr>
          <w:sz w:val="28"/>
          <w:szCs w:val="28"/>
        </w:rPr>
        <w:t xml:space="preserve"> конституционных прав и свобод </w:t>
      </w:r>
      <w:r w:rsidR="00D007F2" w:rsidRPr="00576D3E">
        <w:rPr>
          <w:sz w:val="28"/>
          <w:szCs w:val="28"/>
        </w:rPr>
        <w:t xml:space="preserve">положениями </w:t>
      </w:r>
      <w:r w:rsidR="00FC5491">
        <w:rPr>
          <w:sz w:val="28"/>
          <w:szCs w:val="28"/>
        </w:rPr>
        <w:t>нормативного правового</w:t>
      </w:r>
      <w:r w:rsidR="00576D3E" w:rsidRPr="00576D3E">
        <w:rPr>
          <w:sz w:val="28"/>
          <w:szCs w:val="28"/>
        </w:rPr>
        <w:t xml:space="preserve"> акт</w:t>
      </w:r>
      <w:r w:rsidR="00FC5491">
        <w:rPr>
          <w:sz w:val="28"/>
          <w:szCs w:val="28"/>
        </w:rPr>
        <w:t>а</w:t>
      </w:r>
      <w:r w:rsidR="00E64BCD">
        <w:rPr>
          <w:sz w:val="28"/>
          <w:szCs w:val="28"/>
        </w:rPr>
        <w:t>, которые обжалует и гражданка</w:t>
      </w:r>
      <w:r w:rsidR="00E64BCD" w:rsidRPr="00E64BCD">
        <w:rPr>
          <w:bCs/>
          <w:color w:val="000000"/>
          <w:sz w:val="28"/>
          <w:szCs w:val="28"/>
        </w:rPr>
        <w:t xml:space="preserve"> Л.В. Рагимова</w:t>
      </w:r>
      <w:r w:rsidR="00576D3E" w:rsidRPr="00576D3E">
        <w:rPr>
          <w:sz w:val="28"/>
          <w:szCs w:val="28"/>
        </w:rPr>
        <w:t xml:space="preserve">. </w:t>
      </w:r>
      <w:r w:rsidR="00372D91" w:rsidRPr="00576D3E">
        <w:rPr>
          <w:sz w:val="28"/>
          <w:szCs w:val="28"/>
        </w:rPr>
        <w:t>У</w:t>
      </w:r>
      <w:r w:rsidR="00372D91" w:rsidRPr="0019142E">
        <w:rPr>
          <w:sz w:val="28"/>
          <w:szCs w:val="28"/>
        </w:rPr>
        <w:t xml:space="preserve">читывая, что жалобы граждан </w:t>
      </w:r>
      <w:r w:rsidR="00E64BCD">
        <w:rPr>
          <w:sz w:val="28"/>
          <w:szCs w:val="28"/>
        </w:rPr>
        <w:t>О.Н. Меркурьевой</w:t>
      </w:r>
      <w:r w:rsidR="0019142E">
        <w:rPr>
          <w:sz w:val="28"/>
          <w:szCs w:val="28"/>
        </w:rPr>
        <w:t xml:space="preserve"> и </w:t>
      </w:r>
      <w:r w:rsidR="00E64BCD">
        <w:rPr>
          <w:sz w:val="28"/>
          <w:szCs w:val="28"/>
        </w:rPr>
        <w:br/>
      </w:r>
      <w:r w:rsidR="00E64BCD">
        <w:rPr>
          <w:bCs/>
          <w:color w:val="000000"/>
          <w:sz w:val="28"/>
          <w:szCs w:val="28"/>
        </w:rPr>
        <w:t>Л.В. Рагимовой</w:t>
      </w:r>
      <w:r w:rsidR="00E64BCD" w:rsidRPr="0019142E">
        <w:rPr>
          <w:sz w:val="28"/>
          <w:szCs w:val="28"/>
        </w:rPr>
        <w:t xml:space="preserve"> </w:t>
      </w:r>
      <w:r w:rsidR="00372D91" w:rsidRPr="0019142E">
        <w:rPr>
          <w:sz w:val="28"/>
          <w:szCs w:val="28"/>
        </w:rPr>
        <w:t xml:space="preserve">касаются одного и того же предмета, </w:t>
      </w:r>
      <w:r w:rsidR="0019142E" w:rsidRPr="0019142E">
        <w:rPr>
          <w:sz w:val="28"/>
          <w:szCs w:val="28"/>
        </w:rPr>
        <w:t xml:space="preserve">дела по данным жалобам </w:t>
      </w:r>
      <w:r w:rsidR="00372D91" w:rsidRPr="0019142E">
        <w:rPr>
          <w:sz w:val="28"/>
          <w:szCs w:val="28"/>
        </w:rPr>
        <w:t xml:space="preserve">в соответствии со </w:t>
      </w:r>
      <w:proofErr w:type="spellStart"/>
      <w:r w:rsidR="00372D91" w:rsidRPr="0019142E">
        <w:rPr>
          <w:sz w:val="28"/>
          <w:szCs w:val="28"/>
        </w:rPr>
        <w:t>статьей</w:t>
      </w:r>
      <w:proofErr w:type="spellEnd"/>
      <w:r w:rsidR="00372D91" w:rsidRPr="0019142E">
        <w:rPr>
          <w:sz w:val="28"/>
          <w:szCs w:val="28"/>
        </w:rPr>
        <w:t xml:space="preserve"> 50 Закона Республики Татарстан </w:t>
      </w:r>
      <w:r w:rsidR="00E64BCD">
        <w:rPr>
          <w:sz w:val="28"/>
          <w:szCs w:val="28"/>
        </w:rPr>
        <w:br/>
      </w:r>
      <w:r w:rsidR="00372D91" w:rsidRPr="0019142E">
        <w:rPr>
          <w:sz w:val="28"/>
          <w:szCs w:val="28"/>
        </w:rPr>
        <w:t>«О Конституционном суде Республики Татарстан» подлежат соединению в одном производстве.</w:t>
      </w:r>
    </w:p>
    <w:p w:rsidR="00372D91" w:rsidRPr="0019142E" w:rsidRDefault="00372D91" w:rsidP="00D65535">
      <w:pPr>
        <w:widowControl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изложенного, руководствуясь частью пятой статьи 3, пунктом 1</w:t>
      </w:r>
      <w:r w:rsidR="00FE5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части второй статьи 39, статьями</w:t>
      </w:r>
      <w:r w:rsidRPr="001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42, </w:t>
      </w:r>
      <w:r w:rsidR="00FE5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44, </w:t>
      </w:r>
      <w:r w:rsidRPr="001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частями первой и второй статьи 45, </w:t>
      </w:r>
      <w:r w:rsidR="00A55761" w:rsidRPr="001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второй статьи 50, </w:t>
      </w:r>
      <w:r w:rsidRPr="001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частью первой статьи 51, частью пятой статьи 66, статьями 100 и 101 Закона Республики Татарстан </w:t>
      </w:r>
      <w:r w:rsidR="00E440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914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Конституционном суде Республики Татарстан», Конституционный суд Республики Татарстан</w:t>
      </w:r>
    </w:p>
    <w:p w:rsidR="00372D91" w:rsidRDefault="00372D91" w:rsidP="00372D9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84F7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определил:</w:t>
      </w:r>
    </w:p>
    <w:p w:rsidR="00D65535" w:rsidRPr="00D65535" w:rsidRDefault="00D65535" w:rsidP="00D655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64BCD" w:rsidRPr="00D65535" w:rsidRDefault="00E64BCD" w:rsidP="00122424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5535">
        <w:rPr>
          <w:rFonts w:ascii="Times New Roman" w:hAnsi="Times New Roman" w:cs="Times New Roman"/>
          <w:sz w:val="28"/>
          <w:szCs w:val="28"/>
        </w:rPr>
        <w:t>1.</w:t>
      </w:r>
      <w:r w:rsidRPr="00D65535">
        <w:rPr>
          <w:sz w:val="28"/>
          <w:szCs w:val="28"/>
        </w:rPr>
        <w:t xml:space="preserve"> </w:t>
      </w:r>
      <w:r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Отказать в принятии к рассмотрению жалобы гражданки</w:t>
      </w:r>
      <w:r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6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Рагимовой</w:t>
      </w:r>
      <w:r w:rsidRPr="00D6553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части, касающейся проверки конституционности</w:t>
      </w:r>
      <w:r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раздела II Порядка принятия решений о предоставлении земельных участков гражданам, имеющим </w:t>
      </w:r>
      <w:proofErr w:type="spellStart"/>
      <w:r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proofErr w:type="spellEnd"/>
      <w:r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</w:t>
      </w:r>
      <w:proofErr w:type="spellStart"/>
      <w:r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Исполнительного комитета муниципального образования города Казани от 6 сентября 2012 года № 6250, </w:t>
      </w:r>
      <w:r w:rsidRPr="00D65535">
        <w:rPr>
          <w:rFonts w:ascii="Times New Roman" w:eastAsia="Calibri" w:hAnsi="Times New Roman" w:cs="Times New Roman"/>
          <w:bCs/>
          <w:sz w:val="28"/>
          <w:szCs w:val="28"/>
        </w:rPr>
        <w:t>поскольку в этой части она не отвечает требованиям Закона Республики Татарстан «О Конституционном суде Республики Татарстан», в соответствии с которыми жалоба признается допустимой.</w:t>
      </w:r>
    </w:p>
    <w:p w:rsidR="00E64BCD" w:rsidRPr="00E64BCD" w:rsidRDefault="00E64BCD" w:rsidP="001224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Принять к рассмотрению жалобу гражданки </w:t>
      </w:r>
      <w:r w:rsidRPr="00E64B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Рагимовой</w:t>
      </w:r>
      <w:r w:rsidRPr="00E64BCD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конституционных прав и свобод положениями пункта 4 раздела I и пункта 7 раздела II Порядка принятия решений о предоставлении земельных участков гражданам, имеющим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детей, </w:t>
      </w:r>
      <w:proofErr w:type="spellStart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spellEnd"/>
      <w:r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Исполнительного комитета муниципального образования города Казани от 6 сентября 2012 года № 6250.</w:t>
      </w:r>
    </w:p>
    <w:p w:rsidR="00122424" w:rsidRPr="00122424" w:rsidRDefault="00122424" w:rsidP="00122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2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Определение Конституционного суда Республики Татарстан по данной жалобе окончательно и обжалованию не подлежит.</w:t>
      </w:r>
    </w:p>
    <w:p w:rsidR="00E64BCD" w:rsidRPr="00D65535" w:rsidRDefault="00122424" w:rsidP="00122424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Поскольку жалобы</w:t>
      </w:r>
      <w:r w:rsidR="00E64BCD" w:rsidRPr="00D65535">
        <w:rPr>
          <w:sz w:val="28"/>
          <w:szCs w:val="28"/>
        </w:rPr>
        <w:t xml:space="preserve"> граждан</w:t>
      </w:r>
      <w:r w:rsidR="00372D91" w:rsidRPr="00D65535">
        <w:rPr>
          <w:sz w:val="28"/>
          <w:szCs w:val="28"/>
        </w:rPr>
        <w:t xml:space="preserve"> </w:t>
      </w:r>
      <w:r w:rsidR="00E64BCD" w:rsidRPr="00D65535">
        <w:rPr>
          <w:sz w:val="28"/>
          <w:szCs w:val="28"/>
        </w:rPr>
        <w:t xml:space="preserve">О.Н. Меркурьевой и </w:t>
      </w:r>
      <w:r w:rsidR="00E64BCD" w:rsidRPr="00D65535">
        <w:rPr>
          <w:bCs/>
          <w:color w:val="000000"/>
          <w:sz w:val="28"/>
          <w:szCs w:val="28"/>
        </w:rPr>
        <w:t>Л.В. Рагимовой</w:t>
      </w:r>
      <w:r w:rsidR="00E64BCD" w:rsidRPr="00D65535">
        <w:rPr>
          <w:sz w:val="28"/>
          <w:szCs w:val="28"/>
        </w:rPr>
        <w:t xml:space="preserve"> </w:t>
      </w:r>
      <w:r w:rsidR="00372D91" w:rsidRPr="00D65535">
        <w:rPr>
          <w:sz w:val="28"/>
          <w:szCs w:val="28"/>
        </w:rPr>
        <w:t>касаются одного и того же предмета, согласно статье 50 Закона Республики Татарстан «О Конституционном суде Республики Татарстан</w:t>
      </w:r>
      <w:proofErr w:type="gramStart"/>
      <w:r w:rsidR="00372D91" w:rsidRPr="00D65535">
        <w:rPr>
          <w:sz w:val="28"/>
          <w:szCs w:val="28"/>
        </w:rPr>
        <w:t>»</w:t>
      </w:r>
      <w:proofErr w:type="gramEnd"/>
      <w:r w:rsidR="00372D91" w:rsidRPr="00D65535">
        <w:rPr>
          <w:sz w:val="28"/>
          <w:szCs w:val="28"/>
        </w:rPr>
        <w:t xml:space="preserve"> соединить дела по данным жалобам в одно производство.</w:t>
      </w:r>
    </w:p>
    <w:p w:rsidR="00E64BCD" w:rsidRPr="00D65535" w:rsidRDefault="00122424" w:rsidP="00122424">
      <w:pPr>
        <w:pStyle w:val="2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E64BCD" w:rsidRPr="00D65535">
        <w:rPr>
          <w:bCs/>
          <w:sz w:val="28"/>
          <w:szCs w:val="28"/>
        </w:rPr>
        <w:t>Удовлетворить ходатайство гражданки</w:t>
      </w:r>
      <w:r w:rsidR="00E64BCD" w:rsidRPr="00D65535">
        <w:rPr>
          <w:sz w:val="28"/>
          <w:szCs w:val="28"/>
        </w:rPr>
        <w:t xml:space="preserve"> </w:t>
      </w:r>
      <w:r w:rsidR="00E64BCD" w:rsidRPr="00D65535">
        <w:rPr>
          <w:bCs/>
          <w:color w:val="000000"/>
          <w:sz w:val="28"/>
          <w:szCs w:val="28"/>
        </w:rPr>
        <w:t xml:space="preserve">Л.В. Рагимовой </w:t>
      </w:r>
      <w:r w:rsidR="00E64BCD" w:rsidRPr="00D65535">
        <w:rPr>
          <w:bCs/>
          <w:sz w:val="28"/>
          <w:szCs w:val="28"/>
        </w:rPr>
        <w:t xml:space="preserve">и освободить </w:t>
      </w:r>
      <w:proofErr w:type="spellStart"/>
      <w:r w:rsidR="00E64BCD" w:rsidRPr="00D65535">
        <w:rPr>
          <w:bCs/>
          <w:sz w:val="28"/>
          <w:szCs w:val="28"/>
        </w:rPr>
        <w:t>ее</w:t>
      </w:r>
      <w:proofErr w:type="spellEnd"/>
      <w:r w:rsidR="00E64BCD" w:rsidRPr="00D65535">
        <w:rPr>
          <w:bCs/>
          <w:sz w:val="28"/>
          <w:szCs w:val="28"/>
        </w:rPr>
        <w:t xml:space="preserve"> от уплаты государственной пошлины. </w:t>
      </w:r>
    </w:p>
    <w:p w:rsidR="00372D91" w:rsidRPr="00D65535" w:rsidRDefault="00122424" w:rsidP="001224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72D91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 принятом решен</w:t>
      </w:r>
      <w:r w:rsidR="0019142E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64BCD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уведомить стороны — гражданку</w:t>
      </w:r>
      <w:r w:rsidR="00372D91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2D91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65535" w:rsidRPr="00D655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Л.В. Рагимову</w:t>
      </w:r>
      <w:r w:rsidR="00D65535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D65535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</w:t>
      </w:r>
      <w:r w:rsidR="00D65535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комитет</w:t>
      </w:r>
      <w:r w:rsidR="00D65535" w:rsidRPr="00E6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города Казани</w:t>
      </w:r>
      <w:r w:rsidR="00372D91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E521A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Копию настоящего О</w:t>
      </w:r>
      <w:r w:rsidR="00174B3A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пределения направить гражданке</w:t>
      </w:r>
      <w:r w:rsidR="00174B3A" w:rsidRPr="00D65535">
        <w:rPr>
          <w:rFonts w:ascii="Times New Roman" w:hAnsi="Times New Roman" w:cs="Times New Roman"/>
          <w:sz w:val="28"/>
          <w:szCs w:val="28"/>
        </w:rPr>
        <w:t xml:space="preserve"> </w:t>
      </w:r>
      <w:r w:rsidR="00D65535" w:rsidRPr="00D65535">
        <w:rPr>
          <w:rFonts w:ascii="Times New Roman" w:hAnsi="Times New Roman" w:cs="Times New Roman"/>
          <w:sz w:val="28"/>
          <w:szCs w:val="28"/>
        </w:rPr>
        <w:br/>
        <w:t xml:space="preserve">О.Н. Меркурьевой </w:t>
      </w:r>
      <w:r w:rsidR="00174B3A" w:rsidRPr="00D65535">
        <w:rPr>
          <w:rFonts w:ascii="Times New Roman" w:hAnsi="Times New Roman" w:cs="Times New Roman"/>
          <w:sz w:val="28"/>
          <w:szCs w:val="28"/>
        </w:rPr>
        <w:t>для сведения.</w:t>
      </w:r>
      <w:r w:rsidR="00174B3A" w:rsidRPr="00D655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72D91" w:rsidRPr="00D65535" w:rsidRDefault="00122424" w:rsidP="001224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proofErr w:type="spellStart"/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</w:t>
      </w:r>
      <w:proofErr w:type="spellEnd"/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-докладчиком по данному делу судью Конституцион</w:t>
      </w:r>
      <w:r w:rsidR="0019142E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суда Республики Татарстан А.Р. </w:t>
      </w:r>
      <w:proofErr w:type="spellStart"/>
      <w:r w:rsidR="0019142E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Шакараева</w:t>
      </w:r>
      <w:proofErr w:type="spellEnd"/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2D91" w:rsidRDefault="00122424" w:rsidP="001224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Дату рассмотрения настоящего дела Конституционным судом Республики Татарстан установить в порядке </w:t>
      </w:r>
      <w:proofErr w:type="spellStart"/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очередности</w:t>
      </w:r>
      <w:proofErr w:type="spellEnd"/>
      <w:r w:rsidR="00372D91" w:rsidRPr="00D6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 дел в заседаниях Конституционного суда Республики Татарстан.</w:t>
      </w:r>
    </w:p>
    <w:p w:rsidR="00122424" w:rsidRDefault="00122424" w:rsidP="001224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Настоящее Определение подлежит опубликованию в «Вестнике Конституционного суда Республики Татарстан».</w:t>
      </w:r>
    </w:p>
    <w:p w:rsidR="00FF1633" w:rsidRDefault="00FF1633" w:rsidP="00FF16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633" w:rsidRDefault="00FF1633" w:rsidP="00FF16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1633" w:rsidRPr="00FF1633" w:rsidRDefault="00FF1633" w:rsidP="00FF163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F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                                                                    Конституционный суд</w:t>
      </w:r>
    </w:p>
    <w:p w:rsidR="00FF1633" w:rsidRPr="00FF1633" w:rsidRDefault="00FF1633" w:rsidP="00FF163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Республики Татарстан</w:t>
      </w:r>
    </w:p>
    <w:p w:rsidR="00122424" w:rsidRPr="00D65535" w:rsidRDefault="00122424" w:rsidP="00D655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3E" w:rsidRDefault="00576D3E" w:rsidP="0019142E">
      <w:pPr>
        <w:pStyle w:val="21"/>
        <w:spacing w:after="0" w:line="240" w:lineRule="auto"/>
        <w:ind w:left="0"/>
        <w:rPr>
          <w:b/>
          <w:sz w:val="28"/>
          <w:szCs w:val="28"/>
        </w:rPr>
      </w:pPr>
    </w:p>
    <w:p w:rsidR="00D65535" w:rsidRPr="00D65535" w:rsidRDefault="00D65535" w:rsidP="00D65535">
      <w:pPr>
        <w:widowControl w:val="0"/>
        <w:tabs>
          <w:tab w:val="left" w:pos="6480"/>
          <w:tab w:val="left" w:pos="6960"/>
        </w:tabs>
        <w:spacing w:after="0" w:line="36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440" w:rsidRPr="009F6440" w:rsidRDefault="009F6440" w:rsidP="009F6440">
      <w:pPr>
        <w:widowControl w:val="0"/>
        <w:tabs>
          <w:tab w:val="left" w:pos="6480"/>
          <w:tab w:val="left" w:pos="69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1CBD" w:rsidRPr="00D91CBD" w:rsidRDefault="00D91CBD" w:rsidP="00833A5D">
      <w:pPr>
        <w:pStyle w:val="21"/>
        <w:widowControl w:val="0"/>
        <w:tabs>
          <w:tab w:val="left" w:pos="6480"/>
          <w:tab w:val="left" w:pos="6960"/>
        </w:tabs>
        <w:spacing w:after="0" w:line="360" w:lineRule="auto"/>
        <w:ind w:left="0"/>
        <w:rPr>
          <w:sz w:val="28"/>
        </w:rPr>
      </w:pPr>
    </w:p>
    <w:sectPr w:rsidR="00D91CBD" w:rsidRPr="00D91CBD" w:rsidSect="00D65535">
      <w:headerReference w:type="default" r:id="rId15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C5" w:rsidRDefault="00E342C5" w:rsidP="0029388D">
      <w:pPr>
        <w:spacing w:after="0" w:line="240" w:lineRule="auto"/>
      </w:pPr>
      <w:r>
        <w:separator/>
      </w:r>
    </w:p>
  </w:endnote>
  <w:endnote w:type="continuationSeparator" w:id="0">
    <w:p w:rsidR="00E342C5" w:rsidRDefault="00E342C5" w:rsidP="0029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C5" w:rsidRDefault="00E342C5" w:rsidP="0029388D">
      <w:pPr>
        <w:spacing w:after="0" w:line="240" w:lineRule="auto"/>
      </w:pPr>
      <w:r>
        <w:separator/>
      </w:r>
    </w:p>
  </w:footnote>
  <w:footnote w:type="continuationSeparator" w:id="0">
    <w:p w:rsidR="00E342C5" w:rsidRDefault="00E342C5" w:rsidP="0029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064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9388D" w:rsidRPr="00E440AF" w:rsidRDefault="0029388D">
        <w:pPr>
          <w:pStyle w:val="a3"/>
          <w:jc w:val="center"/>
          <w:rPr>
            <w:rFonts w:ascii="Times New Roman" w:hAnsi="Times New Roman" w:cs="Times New Roman"/>
          </w:rPr>
        </w:pPr>
        <w:r w:rsidRPr="00E440AF">
          <w:rPr>
            <w:rFonts w:ascii="Times New Roman" w:hAnsi="Times New Roman" w:cs="Times New Roman"/>
          </w:rPr>
          <w:fldChar w:fldCharType="begin"/>
        </w:r>
        <w:r w:rsidRPr="00E440AF">
          <w:rPr>
            <w:rFonts w:ascii="Times New Roman" w:hAnsi="Times New Roman" w:cs="Times New Roman"/>
          </w:rPr>
          <w:instrText>PAGE   \* MERGEFORMAT</w:instrText>
        </w:r>
        <w:r w:rsidRPr="00E440AF">
          <w:rPr>
            <w:rFonts w:ascii="Times New Roman" w:hAnsi="Times New Roman" w:cs="Times New Roman"/>
          </w:rPr>
          <w:fldChar w:fldCharType="separate"/>
        </w:r>
        <w:r w:rsidR="005072B7">
          <w:rPr>
            <w:rFonts w:ascii="Times New Roman" w:hAnsi="Times New Roman" w:cs="Times New Roman"/>
            <w:noProof/>
          </w:rPr>
          <w:t>10</w:t>
        </w:r>
        <w:r w:rsidRPr="00E440AF">
          <w:rPr>
            <w:rFonts w:ascii="Times New Roman" w:hAnsi="Times New Roman" w:cs="Times New Roman"/>
          </w:rPr>
          <w:fldChar w:fldCharType="end"/>
        </w:r>
      </w:p>
    </w:sdtContent>
  </w:sdt>
  <w:p w:rsidR="0029388D" w:rsidRDefault="002938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307C"/>
    <w:multiLevelType w:val="hybridMultilevel"/>
    <w:tmpl w:val="02E43EFE"/>
    <w:lvl w:ilvl="0" w:tplc="67C8D1AA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8E3143"/>
    <w:multiLevelType w:val="hybridMultilevel"/>
    <w:tmpl w:val="1C3EFE3E"/>
    <w:lvl w:ilvl="0" w:tplc="691A7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F43FE7"/>
    <w:multiLevelType w:val="hybridMultilevel"/>
    <w:tmpl w:val="963AA594"/>
    <w:lvl w:ilvl="0" w:tplc="7A020CF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6F"/>
    <w:rsid w:val="0002107F"/>
    <w:rsid w:val="000248FB"/>
    <w:rsid w:val="00026AFD"/>
    <w:rsid w:val="00034A89"/>
    <w:rsid w:val="00043F7E"/>
    <w:rsid w:val="000664AF"/>
    <w:rsid w:val="00074CF0"/>
    <w:rsid w:val="00077AA4"/>
    <w:rsid w:val="00080ACE"/>
    <w:rsid w:val="00084F57"/>
    <w:rsid w:val="000942CD"/>
    <w:rsid w:val="000B225D"/>
    <w:rsid w:val="000E2591"/>
    <w:rsid w:val="000E67AE"/>
    <w:rsid w:val="00113224"/>
    <w:rsid w:val="00115E0C"/>
    <w:rsid w:val="00117BF9"/>
    <w:rsid w:val="00122424"/>
    <w:rsid w:val="00122459"/>
    <w:rsid w:val="00132192"/>
    <w:rsid w:val="001406F3"/>
    <w:rsid w:val="0015352B"/>
    <w:rsid w:val="001550C7"/>
    <w:rsid w:val="001678A0"/>
    <w:rsid w:val="00167C07"/>
    <w:rsid w:val="00174B3A"/>
    <w:rsid w:val="0017630A"/>
    <w:rsid w:val="0019142E"/>
    <w:rsid w:val="00192F62"/>
    <w:rsid w:val="001B7F1D"/>
    <w:rsid w:val="001E4576"/>
    <w:rsid w:val="001E6B68"/>
    <w:rsid w:val="00226B8E"/>
    <w:rsid w:val="002466BE"/>
    <w:rsid w:val="00254725"/>
    <w:rsid w:val="002566AF"/>
    <w:rsid w:val="00280130"/>
    <w:rsid w:val="0029388D"/>
    <w:rsid w:val="00295E59"/>
    <w:rsid w:val="00296E64"/>
    <w:rsid w:val="002A04B0"/>
    <w:rsid w:val="002A04E6"/>
    <w:rsid w:val="002B210C"/>
    <w:rsid w:val="002C19B7"/>
    <w:rsid w:val="002C44A1"/>
    <w:rsid w:val="002D0EF0"/>
    <w:rsid w:val="002D3238"/>
    <w:rsid w:val="002D34B8"/>
    <w:rsid w:val="002E2107"/>
    <w:rsid w:val="003005D0"/>
    <w:rsid w:val="00307366"/>
    <w:rsid w:val="00327923"/>
    <w:rsid w:val="00331942"/>
    <w:rsid w:val="00360EE6"/>
    <w:rsid w:val="00372D91"/>
    <w:rsid w:val="003864F7"/>
    <w:rsid w:val="00397EEB"/>
    <w:rsid w:val="003A2000"/>
    <w:rsid w:val="003A4134"/>
    <w:rsid w:val="003A4C9D"/>
    <w:rsid w:val="003B2020"/>
    <w:rsid w:val="003C1189"/>
    <w:rsid w:val="003F6952"/>
    <w:rsid w:val="00401044"/>
    <w:rsid w:val="0040220D"/>
    <w:rsid w:val="00437D5D"/>
    <w:rsid w:val="00455B62"/>
    <w:rsid w:val="004B4571"/>
    <w:rsid w:val="005072B7"/>
    <w:rsid w:val="00514F4D"/>
    <w:rsid w:val="005201E2"/>
    <w:rsid w:val="00523EDF"/>
    <w:rsid w:val="00557E6F"/>
    <w:rsid w:val="005660D3"/>
    <w:rsid w:val="00567799"/>
    <w:rsid w:val="00576D3E"/>
    <w:rsid w:val="00585B17"/>
    <w:rsid w:val="00593453"/>
    <w:rsid w:val="005A0C88"/>
    <w:rsid w:val="005A1A24"/>
    <w:rsid w:val="005A7AFC"/>
    <w:rsid w:val="005E04B3"/>
    <w:rsid w:val="005F5B76"/>
    <w:rsid w:val="006069D3"/>
    <w:rsid w:val="00623587"/>
    <w:rsid w:val="00630E95"/>
    <w:rsid w:val="00670EFE"/>
    <w:rsid w:val="00673A41"/>
    <w:rsid w:val="00680541"/>
    <w:rsid w:val="006D3DC8"/>
    <w:rsid w:val="006E6390"/>
    <w:rsid w:val="007159BB"/>
    <w:rsid w:val="00721004"/>
    <w:rsid w:val="007304A8"/>
    <w:rsid w:val="0073569B"/>
    <w:rsid w:val="00777820"/>
    <w:rsid w:val="007904FA"/>
    <w:rsid w:val="007B2FE1"/>
    <w:rsid w:val="007C7399"/>
    <w:rsid w:val="007D5A02"/>
    <w:rsid w:val="007F547D"/>
    <w:rsid w:val="007F748F"/>
    <w:rsid w:val="00821C7A"/>
    <w:rsid w:val="00827212"/>
    <w:rsid w:val="00831C0D"/>
    <w:rsid w:val="00833A5D"/>
    <w:rsid w:val="008702F6"/>
    <w:rsid w:val="008A5C62"/>
    <w:rsid w:val="008C0F80"/>
    <w:rsid w:val="008D231C"/>
    <w:rsid w:val="008F63C6"/>
    <w:rsid w:val="008F6EF2"/>
    <w:rsid w:val="00913510"/>
    <w:rsid w:val="009322FE"/>
    <w:rsid w:val="0093659C"/>
    <w:rsid w:val="0095402F"/>
    <w:rsid w:val="009646CD"/>
    <w:rsid w:val="00972B99"/>
    <w:rsid w:val="00972D36"/>
    <w:rsid w:val="0099207C"/>
    <w:rsid w:val="009A36DD"/>
    <w:rsid w:val="009B2395"/>
    <w:rsid w:val="009C32B9"/>
    <w:rsid w:val="009D4F10"/>
    <w:rsid w:val="009D53AB"/>
    <w:rsid w:val="009E179F"/>
    <w:rsid w:val="009F6440"/>
    <w:rsid w:val="00A0191F"/>
    <w:rsid w:val="00A022F4"/>
    <w:rsid w:val="00A0351C"/>
    <w:rsid w:val="00A05FFA"/>
    <w:rsid w:val="00A211E1"/>
    <w:rsid w:val="00A27C1D"/>
    <w:rsid w:val="00A55761"/>
    <w:rsid w:val="00A63E21"/>
    <w:rsid w:val="00A712AC"/>
    <w:rsid w:val="00AB386A"/>
    <w:rsid w:val="00AE3A94"/>
    <w:rsid w:val="00AE769E"/>
    <w:rsid w:val="00B135ED"/>
    <w:rsid w:val="00B43DE4"/>
    <w:rsid w:val="00B646D5"/>
    <w:rsid w:val="00B72AC3"/>
    <w:rsid w:val="00B96F3E"/>
    <w:rsid w:val="00BE27BD"/>
    <w:rsid w:val="00BF277D"/>
    <w:rsid w:val="00C212DF"/>
    <w:rsid w:val="00C23FD9"/>
    <w:rsid w:val="00C30781"/>
    <w:rsid w:val="00C3624A"/>
    <w:rsid w:val="00C53C05"/>
    <w:rsid w:val="00C730A9"/>
    <w:rsid w:val="00C86EE9"/>
    <w:rsid w:val="00C91B55"/>
    <w:rsid w:val="00CC7B1E"/>
    <w:rsid w:val="00CD3ACE"/>
    <w:rsid w:val="00CD4759"/>
    <w:rsid w:val="00CE1875"/>
    <w:rsid w:val="00CE4621"/>
    <w:rsid w:val="00D007F2"/>
    <w:rsid w:val="00D0107F"/>
    <w:rsid w:val="00D03FC0"/>
    <w:rsid w:val="00D06CB0"/>
    <w:rsid w:val="00D6242E"/>
    <w:rsid w:val="00D65535"/>
    <w:rsid w:val="00D668A3"/>
    <w:rsid w:val="00D71D3F"/>
    <w:rsid w:val="00D84D5F"/>
    <w:rsid w:val="00D91CBD"/>
    <w:rsid w:val="00D941FA"/>
    <w:rsid w:val="00DB6FF1"/>
    <w:rsid w:val="00DC02E3"/>
    <w:rsid w:val="00DD2E72"/>
    <w:rsid w:val="00DD5574"/>
    <w:rsid w:val="00DD74E3"/>
    <w:rsid w:val="00DF0128"/>
    <w:rsid w:val="00DF73CE"/>
    <w:rsid w:val="00E03C7B"/>
    <w:rsid w:val="00E24076"/>
    <w:rsid w:val="00E25DDC"/>
    <w:rsid w:val="00E342C5"/>
    <w:rsid w:val="00E405CB"/>
    <w:rsid w:val="00E440AF"/>
    <w:rsid w:val="00E45166"/>
    <w:rsid w:val="00E558A8"/>
    <w:rsid w:val="00E6176F"/>
    <w:rsid w:val="00E6336C"/>
    <w:rsid w:val="00E64BCD"/>
    <w:rsid w:val="00E66D55"/>
    <w:rsid w:val="00E72E81"/>
    <w:rsid w:val="00E751F4"/>
    <w:rsid w:val="00E8588F"/>
    <w:rsid w:val="00EB7E90"/>
    <w:rsid w:val="00EC3894"/>
    <w:rsid w:val="00EE0CA2"/>
    <w:rsid w:val="00EE1AA0"/>
    <w:rsid w:val="00EE2640"/>
    <w:rsid w:val="00EF71A7"/>
    <w:rsid w:val="00F03942"/>
    <w:rsid w:val="00F13F17"/>
    <w:rsid w:val="00F16F36"/>
    <w:rsid w:val="00F502AC"/>
    <w:rsid w:val="00F54173"/>
    <w:rsid w:val="00F80636"/>
    <w:rsid w:val="00F846AB"/>
    <w:rsid w:val="00F87404"/>
    <w:rsid w:val="00F92FCC"/>
    <w:rsid w:val="00F94AB9"/>
    <w:rsid w:val="00F958A4"/>
    <w:rsid w:val="00FC05C3"/>
    <w:rsid w:val="00FC5491"/>
    <w:rsid w:val="00FD5C67"/>
    <w:rsid w:val="00FE521A"/>
    <w:rsid w:val="00FF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EC44-292D-412A-94B4-7A200B28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9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388D"/>
  </w:style>
  <w:style w:type="paragraph" w:styleId="a5">
    <w:name w:val="footer"/>
    <w:basedOn w:val="a"/>
    <w:link w:val="a6"/>
    <w:uiPriority w:val="99"/>
    <w:unhideWhenUsed/>
    <w:rsid w:val="00293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388D"/>
  </w:style>
  <w:style w:type="paragraph" w:styleId="a7">
    <w:name w:val="Balloon Text"/>
    <w:basedOn w:val="a"/>
    <w:link w:val="a8"/>
    <w:uiPriority w:val="99"/>
    <w:semiHidden/>
    <w:unhideWhenUsed/>
    <w:rsid w:val="00EE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6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2D91"/>
    <w:pPr>
      <w:ind w:left="720"/>
      <w:contextualSpacing/>
    </w:pPr>
  </w:style>
  <w:style w:type="paragraph" w:styleId="2">
    <w:name w:val="Body Text 2"/>
    <w:basedOn w:val="a"/>
    <w:link w:val="20"/>
    <w:rsid w:val="001914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9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914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91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E64BC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6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51894062AAB9D9C043AFB3D7EC65DD61CD3AE2E779C16A2F7A347D37E51C5F7FF92C9BEB57C2346FF327Y2A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F96B0BECAC5806843868E16987545A0AB3C3C57C2C2359ADB8FCBEE9D063643yDJ5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144FF559513A4FF8558F7127FAD0A412EA5A68F28A737786AC799A0FBD0D550F6A05B00181C4EE8B63DCB7A4BCF060C3164075E80524AB69EFE5g42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2F6F19DBF16F9B05DBD96A5BA866333EA152FA05D821A0184D24B9E7817AD2BABA8A97A718A3A54B1E914263B7AB2FB9994DD310047200c5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F6F19DBF16F9B05DBC7674DC43B3C34A30DF503D029F1441922EEB8D17C87FAFA8CC2E45CADA3431E914263B7AB2FB9994DD310047200c5k3L" TargetMode="External"/><Relationship Id="rId14" Type="http://schemas.openxmlformats.org/officeDocument/2006/relationships/hyperlink" Target="consultantplus://offline/ref=9451894062AAB9D9C043AFB3D7EC65DD61CD3AE2E779C16A2F7A347D37E51C5F7FF92C9BEB57C2346FF727Y2A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B6250-9919-4C2A-AA87-AA4B755E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2758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3</cp:revision>
  <cp:lastPrinted>2018-10-30T11:34:00Z</cp:lastPrinted>
  <dcterms:created xsi:type="dcterms:W3CDTF">2018-11-07T07:54:00Z</dcterms:created>
  <dcterms:modified xsi:type="dcterms:W3CDTF">2018-12-03T05:39:00Z</dcterms:modified>
</cp:coreProperties>
</file>