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9D" w:rsidRPr="00221E38" w:rsidRDefault="00DD4D9D" w:rsidP="00DD4D9D">
      <w:pPr>
        <w:spacing w:after="0" w:line="120" w:lineRule="auto"/>
        <w:jc w:val="center"/>
        <w:rPr>
          <w:rFonts w:ascii="Times New Roman" w:hAnsi="Times New Roman"/>
          <w:sz w:val="28"/>
          <w:szCs w:val="28"/>
        </w:rPr>
      </w:pPr>
    </w:p>
    <w:p w:rsidR="00BB2DB1" w:rsidRDefault="00BB2DB1" w:rsidP="00BB2D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527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D9D" w:rsidRDefault="00DD4D9D" w:rsidP="00DD4D9D">
      <w:pPr>
        <w:jc w:val="both"/>
        <w:rPr>
          <w:rFonts w:ascii="Times New Roman" w:hAnsi="Times New Roman"/>
          <w:b/>
          <w:sz w:val="28"/>
          <w:szCs w:val="28"/>
        </w:rPr>
      </w:pPr>
      <w:r w:rsidRPr="004A499E">
        <w:rPr>
          <w:rFonts w:ascii="Times New Roman" w:hAnsi="Times New Roman"/>
          <w:b/>
          <w:bCs/>
          <w:sz w:val="28"/>
          <w:szCs w:val="28"/>
        </w:rPr>
        <w:t xml:space="preserve">по делу о проверке конституционности </w:t>
      </w:r>
      <w:r w:rsidRPr="004A499E">
        <w:rPr>
          <w:rFonts w:ascii="Times New Roman" w:hAnsi="Times New Roman"/>
          <w:b/>
          <w:sz w:val="28"/>
          <w:szCs w:val="28"/>
        </w:rPr>
        <w:t xml:space="preserve">части 4 статьи 3 и части 2 </w:t>
      </w:r>
      <w:r>
        <w:rPr>
          <w:rFonts w:ascii="Times New Roman" w:hAnsi="Times New Roman"/>
          <w:b/>
          <w:sz w:val="28"/>
          <w:szCs w:val="28"/>
        </w:rPr>
        <w:br/>
      </w:r>
      <w:r w:rsidRPr="004A499E">
        <w:rPr>
          <w:rFonts w:ascii="Times New Roman" w:hAnsi="Times New Roman"/>
          <w:b/>
          <w:sz w:val="28"/>
          <w:szCs w:val="28"/>
        </w:rPr>
        <w:t>статьи 11 Закона Республики Татарстан от 25 декабря 2012 года</w:t>
      </w:r>
      <w:r>
        <w:rPr>
          <w:rFonts w:ascii="Times New Roman" w:hAnsi="Times New Roman"/>
          <w:b/>
          <w:sz w:val="28"/>
          <w:szCs w:val="28"/>
        </w:rPr>
        <w:br/>
      </w:r>
      <w:r w:rsidRPr="004A499E">
        <w:rPr>
          <w:rFonts w:ascii="Times New Roman" w:hAnsi="Times New Roman"/>
          <w:b/>
          <w:sz w:val="28"/>
          <w:szCs w:val="28"/>
        </w:rPr>
        <w:t xml:space="preserve">№ 91-ЗРТ «Об обеспечении условий реализации прав граждан </w:t>
      </w:r>
      <w:proofErr w:type="gramStart"/>
      <w:r w:rsidRPr="004A499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A499E">
        <w:rPr>
          <w:rFonts w:ascii="Times New Roman" w:hAnsi="Times New Roman"/>
          <w:b/>
          <w:sz w:val="28"/>
          <w:szCs w:val="28"/>
        </w:rPr>
        <w:t xml:space="preserve"> проведение собраний, митингов, демонстраций, шествий и пикетирований в Республике Татарстан» в связи с жалобой гражданина Г.З. </w:t>
      </w:r>
      <w:proofErr w:type="spellStart"/>
      <w:r w:rsidRPr="004A499E">
        <w:rPr>
          <w:rFonts w:ascii="Times New Roman" w:hAnsi="Times New Roman"/>
          <w:b/>
          <w:sz w:val="28"/>
          <w:szCs w:val="28"/>
        </w:rPr>
        <w:t>Нуриахмета</w:t>
      </w:r>
      <w:proofErr w:type="spellEnd"/>
    </w:p>
    <w:p w:rsidR="00DD4D9D" w:rsidRDefault="00DD4D9D" w:rsidP="00DD4D9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D9D" w:rsidRDefault="00DD4D9D" w:rsidP="00DD4D9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21E38">
        <w:rPr>
          <w:rFonts w:ascii="Times New Roman" w:hAnsi="Times New Roman"/>
          <w:b/>
          <w:sz w:val="28"/>
          <w:szCs w:val="28"/>
        </w:rPr>
        <w:t xml:space="preserve"> </w:t>
      </w:r>
      <w:r w:rsidRPr="00221E38">
        <w:rPr>
          <w:rFonts w:ascii="Times New Roman" w:hAnsi="Times New Roman"/>
          <w:sz w:val="28"/>
          <w:szCs w:val="28"/>
        </w:rPr>
        <w:t xml:space="preserve">город Казань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1</w:t>
      </w:r>
      <w:r w:rsidRPr="00221E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декабря</w:t>
      </w:r>
      <w:r w:rsidRPr="00221E38">
        <w:rPr>
          <w:rFonts w:ascii="Times New Roman" w:hAnsi="Times New Roman"/>
          <w:sz w:val="28"/>
          <w:szCs w:val="28"/>
        </w:rPr>
        <w:t xml:space="preserve"> 2015 года</w:t>
      </w:r>
    </w:p>
    <w:p w:rsidR="00DD4D9D" w:rsidRPr="00221E38" w:rsidRDefault="00DD4D9D" w:rsidP="00DD4D9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D9D" w:rsidRPr="00001D8B" w:rsidRDefault="00DD4D9D" w:rsidP="00DD4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sz w:val="28"/>
          <w:szCs w:val="28"/>
        </w:rPr>
        <w:t xml:space="preserve">Конституционный суд Республики Татарстан в составе Председателя </w:t>
      </w:r>
      <w:r w:rsidRPr="00001D8B">
        <w:rPr>
          <w:rFonts w:ascii="Times New Roman" w:hAnsi="Times New Roman"/>
          <w:sz w:val="28"/>
          <w:szCs w:val="28"/>
        </w:rPr>
        <w:br/>
        <w:t xml:space="preserve">Ф.Г. </w:t>
      </w:r>
      <w:proofErr w:type="spellStart"/>
      <w:r w:rsidRPr="00001D8B">
        <w:rPr>
          <w:rFonts w:ascii="Times New Roman" w:hAnsi="Times New Roman"/>
          <w:sz w:val="28"/>
          <w:szCs w:val="28"/>
        </w:rPr>
        <w:t>Хуснутдинова</w:t>
      </w:r>
      <w:proofErr w:type="spellEnd"/>
      <w:r w:rsidRPr="00001D8B">
        <w:rPr>
          <w:rFonts w:ascii="Times New Roman" w:hAnsi="Times New Roman"/>
          <w:sz w:val="28"/>
          <w:szCs w:val="28"/>
        </w:rPr>
        <w:t xml:space="preserve">, судей Р.Ф. </w:t>
      </w:r>
      <w:proofErr w:type="spellStart"/>
      <w:r w:rsidRPr="00001D8B">
        <w:rPr>
          <w:rFonts w:ascii="Times New Roman" w:hAnsi="Times New Roman"/>
          <w:sz w:val="28"/>
          <w:szCs w:val="28"/>
        </w:rPr>
        <w:t>Гафиятуллина</w:t>
      </w:r>
      <w:proofErr w:type="spellEnd"/>
      <w:r w:rsidRPr="00001D8B">
        <w:rPr>
          <w:rFonts w:ascii="Times New Roman" w:hAnsi="Times New Roman"/>
          <w:sz w:val="28"/>
          <w:szCs w:val="28"/>
        </w:rPr>
        <w:t>, Л.В. Кузьминой,</w:t>
      </w:r>
      <w:r w:rsidRPr="00001D8B">
        <w:rPr>
          <w:rFonts w:ascii="Times New Roman" w:hAnsi="Times New Roman"/>
          <w:sz w:val="28"/>
          <w:szCs w:val="28"/>
        </w:rPr>
        <w:br/>
        <w:t xml:space="preserve">Р.А. </w:t>
      </w:r>
      <w:proofErr w:type="spellStart"/>
      <w:r w:rsidRPr="00001D8B">
        <w:rPr>
          <w:rFonts w:ascii="Times New Roman" w:hAnsi="Times New Roman"/>
          <w:sz w:val="28"/>
          <w:szCs w:val="28"/>
        </w:rPr>
        <w:t>Сахиевой</w:t>
      </w:r>
      <w:proofErr w:type="spellEnd"/>
      <w:r w:rsidRPr="00001D8B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001D8B">
        <w:rPr>
          <w:rFonts w:ascii="Times New Roman" w:hAnsi="Times New Roman"/>
          <w:sz w:val="28"/>
          <w:szCs w:val="28"/>
        </w:rPr>
        <w:t>Хамматовой</w:t>
      </w:r>
      <w:proofErr w:type="spellEnd"/>
      <w:r w:rsidRPr="00001D8B">
        <w:rPr>
          <w:rFonts w:ascii="Times New Roman" w:hAnsi="Times New Roman"/>
          <w:sz w:val="28"/>
          <w:szCs w:val="28"/>
        </w:rPr>
        <w:t xml:space="preserve">, А.Р. </w:t>
      </w:r>
      <w:proofErr w:type="spellStart"/>
      <w:r w:rsidRPr="00001D8B">
        <w:rPr>
          <w:rFonts w:ascii="Times New Roman" w:hAnsi="Times New Roman"/>
          <w:sz w:val="28"/>
          <w:szCs w:val="28"/>
        </w:rPr>
        <w:t>Шакараева</w:t>
      </w:r>
      <w:proofErr w:type="spellEnd"/>
      <w:r w:rsidRPr="00001D8B">
        <w:rPr>
          <w:rFonts w:ascii="Times New Roman" w:hAnsi="Times New Roman"/>
          <w:sz w:val="28"/>
          <w:szCs w:val="28"/>
        </w:rPr>
        <w:t>,</w:t>
      </w:r>
    </w:p>
    <w:p w:rsidR="00DD4D9D" w:rsidRPr="00001D8B" w:rsidRDefault="00DD4D9D" w:rsidP="00DD4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sz w:val="28"/>
          <w:szCs w:val="28"/>
        </w:rPr>
        <w:t>руководствуясь статьей 109 (часть четвертая) Конституции Республики Татарстан, частями пятой и девятой статьи 3, частью первой и пунктом 1 части второй статьи 39, статьями 68, 83, 100, 101 и 103 Закона Республики Татарстан  «О Конституционном суде Республики Татарстан»,</w:t>
      </w:r>
    </w:p>
    <w:p w:rsidR="00DD4D9D" w:rsidRPr="00001D8B" w:rsidRDefault="00DD4D9D" w:rsidP="00DD4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sz w:val="28"/>
          <w:szCs w:val="28"/>
        </w:rPr>
        <w:t>рассмотрел в открытом судебном заседании дело о проверке конституционности части 4 статьи 3 и части 2 статьи 11 Закона Республики Татарстан от 25 декабря 2012 года № 91-ЗРТ «Об обеспечении условий реализации прав граждан на проведение собраний, митингов, демонстраций, шествий и пикетирований в Республике Татарстан».</w:t>
      </w:r>
    </w:p>
    <w:p w:rsidR="00DD4D9D" w:rsidRPr="00001D8B" w:rsidRDefault="00DD4D9D" w:rsidP="00DD4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bCs/>
          <w:sz w:val="28"/>
          <w:szCs w:val="28"/>
        </w:rPr>
        <w:t xml:space="preserve">Поводом к рассмотрению дела явилась жалоба гражданина </w:t>
      </w:r>
      <w:r w:rsidRPr="00001D8B">
        <w:rPr>
          <w:rFonts w:ascii="Times New Roman" w:hAnsi="Times New Roman"/>
          <w:sz w:val="28"/>
          <w:szCs w:val="28"/>
        </w:rPr>
        <w:br/>
        <w:t xml:space="preserve"> Г.З. </w:t>
      </w:r>
      <w:proofErr w:type="spellStart"/>
      <w:r w:rsidRPr="00001D8B">
        <w:rPr>
          <w:rFonts w:ascii="Times New Roman" w:hAnsi="Times New Roman"/>
          <w:sz w:val="28"/>
          <w:szCs w:val="28"/>
        </w:rPr>
        <w:t>Нуриахмета</w:t>
      </w:r>
      <w:proofErr w:type="spellEnd"/>
      <w:r w:rsidRPr="00001D8B">
        <w:rPr>
          <w:rFonts w:ascii="Times New Roman" w:hAnsi="Times New Roman"/>
          <w:sz w:val="28"/>
          <w:szCs w:val="28"/>
        </w:rPr>
        <w:t xml:space="preserve">. Основанием к рассмотрению дела явилась обнаружившаяся </w:t>
      </w:r>
      <w:r w:rsidRPr="00001D8B">
        <w:rPr>
          <w:rFonts w:ascii="Times New Roman" w:hAnsi="Times New Roman"/>
          <w:sz w:val="28"/>
          <w:szCs w:val="28"/>
        </w:rPr>
        <w:lastRenderedPageBreak/>
        <w:t xml:space="preserve">неопределенность в вопросе о том, соответствуют ли оспариваемые заявителем правовые положения </w:t>
      </w:r>
      <w:hyperlink r:id="rId8" w:history="1">
        <w:r w:rsidRPr="00001D8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001D8B">
        <w:rPr>
          <w:rFonts w:ascii="Times New Roman" w:hAnsi="Times New Roman"/>
          <w:sz w:val="28"/>
          <w:szCs w:val="28"/>
        </w:rPr>
        <w:t xml:space="preserve"> Республики Татарстан.</w:t>
      </w:r>
    </w:p>
    <w:p w:rsidR="00DD4D9D" w:rsidRPr="00D903E9" w:rsidRDefault="00DD4D9D" w:rsidP="00DD4D9D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7C0162">
        <w:rPr>
          <w:rFonts w:ascii="Times New Roman" w:hAnsi="Times New Roman"/>
          <w:bCs/>
          <w:iCs/>
          <w:sz w:val="28"/>
          <w:szCs w:val="28"/>
        </w:rPr>
        <w:t xml:space="preserve">Заслушав сообщение судьи-докладчика Р.А. </w:t>
      </w:r>
      <w:proofErr w:type="spellStart"/>
      <w:r w:rsidRPr="007C0162">
        <w:rPr>
          <w:rFonts w:ascii="Times New Roman" w:hAnsi="Times New Roman"/>
          <w:bCs/>
          <w:iCs/>
          <w:sz w:val="28"/>
          <w:szCs w:val="28"/>
        </w:rPr>
        <w:t>Сахиевой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 xml:space="preserve">, объяснения сторон — гражданина Г.З. </w:t>
      </w:r>
      <w:proofErr w:type="spellStart"/>
      <w:r w:rsidRPr="007C0162">
        <w:rPr>
          <w:rFonts w:ascii="Times New Roman" w:hAnsi="Times New Roman"/>
          <w:bCs/>
          <w:iCs/>
          <w:sz w:val="28"/>
          <w:szCs w:val="28"/>
        </w:rPr>
        <w:t>Нуриахмета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 xml:space="preserve">, представителей органа, издавшего   оспариваемый нормативный правовой акт, — председателя Комитета Государственного Совета Республики Татарстан по законности и правопорядку Ш.Ш. Ягудина, первого заместителя министра юстиции Республики Татарстан Р.И. </w:t>
      </w:r>
      <w:proofErr w:type="spellStart"/>
      <w:r w:rsidRPr="007C0162">
        <w:rPr>
          <w:rFonts w:ascii="Times New Roman" w:hAnsi="Times New Roman"/>
          <w:bCs/>
          <w:iCs/>
          <w:sz w:val="28"/>
          <w:szCs w:val="28"/>
        </w:rPr>
        <w:t>Загидуллина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>, начальника отдела по вопросам финансового и трудового законодательства правового управления Аппарата Исполнительного комитета муниципального образования города Казани</w:t>
      </w:r>
      <w:r w:rsidRPr="007C0162">
        <w:rPr>
          <w:rFonts w:ascii="Times New Roman" w:hAnsi="Times New Roman"/>
          <w:bCs/>
          <w:iCs/>
          <w:sz w:val="28"/>
          <w:szCs w:val="28"/>
        </w:rPr>
        <w:br/>
        <w:t>А.В.</w:t>
      </w:r>
      <w:proofErr w:type="gramEnd"/>
      <w:r w:rsidRPr="007C016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7C0162">
        <w:rPr>
          <w:rFonts w:ascii="Times New Roman" w:hAnsi="Times New Roman"/>
          <w:bCs/>
          <w:iCs/>
          <w:sz w:val="28"/>
          <w:szCs w:val="28"/>
        </w:rPr>
        <w:t>Токмакова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>, специалиста, приглашенного в судебное заседание по ходатайству представителя органа, издавшего оспариваемый нормативный правовой акт, — ведущего советника отдела автомобильного транспорта  Министерства транспорта и дорожного хозяйства Республики Татарстан</w:t>
      </w:r>
      <w:r w:rsidRPr="007C0162">
        <w:rPr>
          <w:rFonts w:ascii="Times New Roman" w:hAnsi="Times New Roman"/>
          <w:bCs/>
          <w:iCs/>
          <w:sz w:val="28"/>
          <w:szCs w:val="28"/>
        </w:rPr>
        <w:br/>
        <w:t xml:space="preserve">А.Н. </w:t>
      </w:r>
      <w:proofErr w:type="spellStart"/>
      <w:r w:rsidRPr="007C0162">
        <w:rPr>
          <w:rFonts w:ascii="Times New Roman" w:hAnsi="Times New Roman"/>
          <w:bCs/>
          <w:iCs/>
          <w:sz w:val="28"/>
          <w:szCs w:val="28"/>
        </w:rPr>
        <w:t>Муллина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 xml:space="preserve">, выступления приглашенных в судебное заседание: представителя Президента Республики Татарстан — заведующего отделом по законопроектной работе Государственно-правового управления Президента Республики Татарстан Д.И. </w:t>
      </w:r>
      <w:proofErr w:type="spellStart"/>
      <w:r w:rsidRPr="007C0162">
        <w:rPr>
          <w:rFonts w:ascii="Times New Roman" w:hAnsi="Times New Roman"/>
          <w:bCs/>
          <w:iCs/>
          <w:sz w:val="28"/>
          <w:szCs w:val="28"/>
        </w:rPr>
        <w:t>Махмутова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>, полномочного представителя Государственного Совета Республики Татарстан — начальника Правового</w:t>
      </w:r>
      <w:proofErr w:type="gramEnd"/>
      <w:r w:rsidRPr="007C016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7C0162">
        <w:rPr>
          <w:rFonts w:ascii="Times New Roman" w:hAnsi="Times New Roman"/>
          <w:bCs/>
          <w:iCs/>
          <w:sz w:val="28"/>
          <w:szCs w:val="28"/>
        </w:rPr>
        <w:t>управления Аппарата Государственного Совета Республики Татарстан</w:t>
      </w:r>
      <w:r w:rsidRPr="007C0162">
        <w:rPr>
          <w:rFonts w:ascii="Times New Roman" w:hAnsi="Times New Roman"/>
          <w:bCs/>
          <w:iCs/>
          <w:sz w:val="28"/>
          <w:szCs w:val="28"/>
        </w:rPr>
        <w:br/>
        <w:t>А.А. Ощепкова, представителя Кабинета Министров Республики Татарстан — Правительства Р</w:t>
      </w:r>
      <w:r>
        <w:rPr>
          <w:rFonts w:ascii="Times New Roman" w:hAnsi="Times New Roman"/>
          <w:bCs/>
          <w:iCs/>
          <w:sz w:val="28"/>
          <w:szCs w:val="28"/>
        </w:rPr>
        <w:t xml:space="preserve">еспублики Татарстан — </w:t>
      </w:r>
      <w:r w:rsidRPr="003E0A23">
        <w:rPr>
          <w:rFonts w:ascii="Times New Roman" w:hAnsi="Times New Roman"/>
          <w:bCs/>
          <w:iCs/>
          <w:sz w:val="28"/>
          <w:szCs w:val="28"/>
        </w:rPr>
        <w:t xml:space="preserve">заведующего </w:t>
      </w:r>
      <w:r w:rsidRPr="007C0162">
        <w:rPr>
          <w:rFonts w:ascii="Times New Roman" w:hAnsi="Times New Roman"/>
          <w:bCs/>
          <w:iCs/>
          <w:sz w:val="28"/>
          <w:szCs w:val="28"/>
        </w:rPr>
        <w:t>сектором административного права и систематизации законодательства Правового управления Аппарата Кабинета Министров Республики Татарстан</w:t>
      </w:r>
      <w:r w:rsidRPr="007C0162">
        <w:rPr>
          <w:rFonts w:ascii="Times New Roman" w:hAnsi="Times New Roman"/>
          <w:bCs/>
          <w:iCs/>
          <w:sz w:val="28"/>
          <w:szCs w:val="28"/>
        </w:rPr>
        <w:br/>
        <w:t xml:space="preserve">Д.Н. </w:t>
      </w:r>
      <w:proofErr w:type="spellStart"/>
      <w:r w:rsidRPr="007C0162">
        <w:rPr>
          <w:rFonts w:ascii="Times New Roman" w:hAnsi="Times New Roman"/>
          <w:bCs/>
          <w:iCs/>
          <w:sz w:val="28"/>
          <w:szCs w:val="28"/>
        </w:rPr>
        <w:t>Латыповой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>, представителя Председателя Верховного суда Республики Татарстан — судьи Верховного суда Республики Татарстан Р.С. Ибрагимова, представителя Председателя Арбитражного суда Республики Татарстан — заместителя начальника отдела анализа и обобщения</w:t>
      </w:r>
      <w:proofErr w:type="gramEnd"/>
      <w:r w:rsidRPr="007C016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7C0162">
        <w:rPr>
          <w:rFonts w:ascii="Times New Roman" w:hAnsi="Times New Roman"/>
          <w:bCs/>
          <w:iCs/>
          <w:sz w:val="28"/>
          <w:szCs w:val="28"/>
        </w:rPr>
        <w:t xml:space="preserve">судебной практики Арбитражного суда Республики Татарстан Т.Р. </w:t>
      </w:r>
      <w:proofErr w:type="spellStart"/>
      <w:r w:rsidRPr="007C0162">
        <w:rPr>
          <w:rFonts w:ascii="Times New Roman" w:hAnsi="Times New Roman"/>
          <w:bCs/>
          <w:iCs/>
          <w:sz w:val="28"/>
          <w:szCs w:val="28"/>
        </w:rPr>
        <w:t>Гиззятова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 xml:space="preserve">, представителя Прокурора Республики Татарстан — заместителя Прокурора Республики </w:t>
      </w:r>
      <w:r w:rsidRPr="007C0162">
        <w:rPr>
          <w:rFonts w:ascii="Times New Roman" w:hAnsi="Times New Roman"/>
          <w:bCs/>
          <w:iCs/>
          <w:sz w:val="28"/>
          <w:szCs w:val="28"/>
        </w:rPr>
        <w:lastRenderedPageBreak/>
        <w:t xml:space="preserve">Татарстан Г.С. </w:t>
      </w:r>
      <w:proofErr w:type="spellStart"/>
      <w:r w:rsidRPr="007C0162">
        <w:rPr>
          <w:rFonts w:ascii="Times New Roman" w:hAnsi="Times New Roman"/>
          <w:bCs/>
          <w:iCs/>
          <w:sz w:val="28"/>
          <w:szCs w:val="28"/>
        </w:rPr>
        <w:t>Галимова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 xml:space="preserve">, представителя Уполномоченного по </w:t>
      </w:r>
      <w:r w:rsidRPr="007C0162">
        <w:rPr>
          <w:rFonts w:ascii="Times New Roman" w:hAnsi="Times New Roman"/>
          <w:bCs/>
          <w:iCs/>
          <w:sz w:val="28"/>
          <w:szCs w:val="28"/>
        </w:rPr>
        <w:br/>
        <w:t xml:space="preserve">правам человека в Республике Татарстан — заместителя начальника отдела по вопросам восстановления прав граждан аппарата Уполномоченного по правам человека в Республике Татарстан Р.И. </w:t>
      </w:r>
      <w:proofErr w:type="spellStart"/>
      <w:r w:rsidRPr="007C0162">
        <w:rPr>
          <w:rFonts w:ascii="Times New Roman" w:hAnsi="Times New Roman"/>
          <w:bCs/>
          <w:iCs/>
          <w:sz w:val="28"/>
          <w:szCs w:val="28"/>
        </w:rPr>
        <w:t>Сайфутдиновой</w:t>
      </w:r>
      <w:proofErr w:type="spellEnd"/>
      <w:r w:rsidRPr="007C0162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9D17F7">
        <w:rPr>
          <w:rFonts w:ascii="Times New Roman" w:hAnsi="Times New Roman"/>
          <w:bCs/>
          <w:iCs/>
          <w:sz w:val="28"/>
          <w:szCs w:val="28"/>
        </w:rPr>
        <w:t>при участии в судебном заседании переводчика — доцента кафедры общего и тюркского языкознания Института</w:t>
      </w:r>
      <w:proofErr w:type="gramEnd"/>
      <w:r w:rsidRPr="009D17F7">
        <w:rPr>
          <w:rFonts w:ascii="Times New Roman" w:hAnsi="Times New Roman"/>
          <w:bCs/>
          <w:iCs/>
          <w:sz w:val="28"/>
          <w:szCs w:val="28"/>
        </w:rPr>
        <w:t xml:space="preserve"> филологии и межкультурной коммуникации им. Льва Толстого Казанского федерального университета Р.М. </w:t>
      </w:r>
      <w:proofErr w:type="spellStart"/>
      <w:r w:rsidRPr="009D17F7">
        <w:rPr>
          <w:rFonts w:ascii="Times New Roman" w:hAnsi="Times New Roman"/>
          <w:bCs/>
          <w:iCs/>
          <w:sz w:val="28"/>
          <w:szCs w:val="28"/>
        </w:rPr>
        <w:t>Болгаровой</w:t>
      </w:r>
      <w:proofErr w:type="spellEnd"/>
      <w:r w:rsidRPr="009D17F7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001D8B">
        <w:rPr>
          <w:rFonts w:ascii="Times New Roman" w:hAnsi="Times New Roman"/>
          <w:bCs/>
          <w:iCs/>
          <w:sz w:val="28"/>
          <w:szCs w:val="28"/>
        </w:rPr>
        <w:t>исследовав представленные документы и иные материалы, Конституционный суд Республики Татарстан</w:t>
      </w:r>
    </w:p>
    <w:p w:rsidR="00DD4D9D" w:rsidRPr="00001D8B" w:rsidRDefault="00DD4D9D" w:rsidP="00DD4D9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D8B">
        <w:rPr>
          <w:rFonts w:ascii="Times New Roman" w:hAnsi="Times New Roman"/>
          <w:b/>
          <w:bCs/>
          <w:sz w:val="28"/>
          <w:szCs w:val="28"/>
        </w:rPr>
        <w:t>установил:</w:t>
      </w:r>
    </w:p>
    <w:p w:rsidR="00DD4D9D" w:rsidRDefault="00DD4D9D" w:rsidP="00DD4D9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01D8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01D8B">
        <w:rPr>
          <w:rFonts w:ascii="Times New Roman" w:hAnsi="Times New Roman"/>
          <w:sz w:val="28"/>
          <w:szCs w:val="28"/>
        </w:rPr>
        <w:t xml:space="preserve">В Конституционный суд Республики Татарстан обратился гражданин Г.З. </w:t>
      </w:r>
      <w:proofErr w:type="spellStart"/>
      <w:r w:rsidRPr="00001D8B">
        <w:rPr>
          <w:rFonts w:ascii="Times New Roman" w:hAnsi="Times New Roman"/>
          <w:sz w:val="28"/>
          <w:szCs w:val="28"/>
        </w:rPr>
        <w:t>Нуриахмет</w:t>
      </w:r>
      <w:proofErr w:type="spellEnd"/>
      <w:r w:rsidRPr="00001D8B">
        <w:rPr>
          <w:rFonts w:ascii="Times New Roman" w:hAnsi="Times New Roman"/>
          <w:sz w:val="28"/>
          <w:szCs w:val="28"/>
        </w:rPr>
        <w:t xml:space="preserve"> с жалобой на нарушение его конституционных прав и свобод частью 4 статьи 3 и частью 2 статьи 11 Закона Республики Татарстан</w:t>
      </w:r>
      <w:r>
        <w:rPr>
          <w:rFonts w:ascii="Times New Roman" w:hAnsi="Times New Roman"/>
          <w:sz w:val="28"/>
          <w:szCs w:val="28"/>
        </w:rPr>
        <w:br/>
      </w:r>
      <w:r w:rsidRPr="00001D8B">
        <w:rPr>
          <w:rFonts w:ascii="Times New Roman" w:hAnsi="Times New Roman"/>
          <w:sz w:val="28"/>
          <w:szCs w:val="28"/>
        </w:rPr>
        <w:t>от 25 декабря 2012 года № 91-ЗРТ «Об обеспечении условий реализации прав граждан на проведение собраний, митингов, демонстраций, шествий и пикетирований в Республике Татарстан».</w:t>
      </w:r>
      <w:proofErr w:type="gramEnd"/>
      <w:r w:rsidRPr="00001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части</w:t>
      </w:r>
      <w:r w:rsidRPr="00001D8B">
        <w:rPr>
          <w:rFonts w:ascii="Times New Roman" w:hAnsi="Times New Roman"/>
          <w:sz w:val="28"/>
          <w:szCs w:val="28"/>
        </w:rPr>
        <w:t xml:space="preserve"> 4 статьи 3 оспариваемого Закона Республики Татарстан в администрациях муниципальных образований и в уполномоченном Кабинетом Министров Республики Татарстан органе исполнительной власти определяются должностные лица и (или) структурные подразделения, ответственные за прием уведомлений о проведении публичных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7F7">
        <w:rPr>
          <w:rFonts w:ascii="Times New Roman" w:hAnsi="Times New Roman"/>
          <w:sz w:val="28"/>
          <w:szCs w:val="28"/>
        </w:rPr>
        <w:t>Обжалуемая часть 2 статьи</w:t>
      </w:r>
      <w:r w:rsidRPr="00001D8B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 xml:space="preserve">предусматривает, что </w:t>
      </w:r>
      <w:r w:rsidRPr="00001D8B">
        <w:rPr>
          <w:rFonts w:ascii="Times New Roman" w:hAnsi="Times New Roman"/>
          <w:sz w:val="28"/>
          <w:szCs w:val="28"/>
        </w:rPr>
        <w:t>заключение органа исполнительной власти Республики Татарстан, уполномоченного в области транспорта и дорожного хозяйства, об обстоятельствах, препятствующих проведению публичного мероприятия на объектах транспортной инфраструктуры,</w:t>
      </w:r>
      <w:r>
        <w:rPr>
          <w:rFonts w:ascii="Times New Roman" w:hAnsi="Times New Roman"/>
          <w:sz w:val="28"/>
          <w:szCs w:val="28"/>
        </w:rPr>
        <w:t xml:space="preserve"> используемых для транспорта общего пользования,</w:t>
      </w:r>
      <w:r w:rsidRPr="00001D8B">
        <w:rPr>
          <w:rFonts w:ascii="Times New Roman" w:hAnsi="Times New Roman"/>
          <w:sz w:val="28"/>
          <w:szCs w:val="28"/>
        </w:rPr>
        <w:t xml:space="preserve"> является основанием для доведения уполномоченным </w:t>
      </w:r>
      <w:r>
        <w:rPr>
          <w:rFonts w:ascii="Times New Roman" w:hAnsi="Times New Roman"/>
          <w:sz w:val="28"/>
          <w:szCs w:val="28"/>
        </w:rPr>
        <w:t xml:space="preserve">Кабинетом Министров Республики Татарстан </w:t>
      </w:r>
      <w:r w:rsidRPr="00001D8B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исполнительной власти или органом местного самоуправления, в который подается уведомление о проведении публичных мероприятий </w:t>
      </w:r>
      <w:r w:rsidRPr="00001D8B">
        <w:rPr>
          <w:rFonts w:ascii="Times New Roman" w:hAnsi="Times New Roman"/>
          <w:sz w:val="28"/>
          <w:szCs w:val="28"/>
        </w:rPr>
        <w:t>в</w:t>
      </w:r>
      <w:proofErr w:type="gramEnd"/>
      <w:r w:rsidRPr="00001D8B">
        <w:rPr>
          <w:rFonts w:ascii="Times New Roman" w:hAnsi="Times New Roman"/>
          <w:sz w:val="28"/>
          <w:szCs w:val="28"/>
        </w:rPr>
        <w:t xml:space="preserve"> </w:t>
      </w:r>
      <w:r w:rsidRPr="00001D8B">
        <w:rPr>
          <w:rFonts w:ascii="Times New Roman" w:hAnsi="Times New Roman"/>
          <w:sz w:val="28"/>
          <w:szCs w:val="28"/>
        </w:rPr>
        <w:lastRenderedPageBreak/>
        <w:t xml:space="preserve">сроки, установленные Федеральным </w:t>
      </w:r>
      <w:hyperlink r:id="rId9" w:history="1">
        <w:r w:rsidRPr="00001D8B">
          <w:rPr>
            <w:rFonts w:ascii="Times New Roman" w:hAnsi="Times New Roman"/>
            <w:sz w:val="28"/>
            <w:szCs w:val="28"/>
          </w:rPr>
          <w:t>законом</w:t>
        </w:r>
      </w:hyperlink>
      <w:r w:rsidRPr="00001D8B">
        <w:rPr>
          <w:rFonts w:ascii="Times New Roman" w:hAnsi="Times New Roman"/>
          <w:sz w:val="28"/>
          <w:szCs w:val="28"/>
        </w:rPr>
        <w:t xml:space="preserve"> от 19 июня 2004 года № 54-ФЗ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D8B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до сведения организатора публичного мероприятия обоснованного предложения об изменении места и (или) времени проведения публичного мероприятия.</w:t>
      </w:r>
    </w:p>
    <w:p w:rsidR="00DD4D9D" w:rsidRPr="00AE6346" w:rsidRDefault="00DD4D9D" w:rsidP="00DD4D9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01D8B">
        <w:rPr>
          <w:rFonts w:ascii="Times New Roman" w:hAnsi="Times New Roman"/>
          <w:sz w:val="28"/>
          <w:szCs w:val="28"/>
        </w:rPr>
        <w:t xml:space="preserve">Как </w:t>
      </w:r>
      <w:r w:rsidRPr="008A671B">
        <w:rPr>
          <w:rFonts w:ascii="Times New Roman" w:hAnsi="Times New Roman"/>
          <w:sz w:val="28"/>
          <w:szCs w:val="28"/>
        </w:rPr>
        <w:t xml:space="preserve">следует </w:t>
      </w:r>
      <w:r w:rsidRPr="00001D8B">
        <w:rPr>
          <w:rFonts w:ascii="Times New Roman" w:hAnsi="Times New Roman"/>
          <w:sz w:val="28"/>
          <w:szCs w:val="28"/>
        </w:rPr>
        <w:t xml:space="preserve">из жалобы и приложенных к ней копий документов, гражданин Г.З. </w:t>
      </w:r>
      <w:proofErr w:type="spellStart"/>
      <w:r w:rsidRPr="00001D8B">
        <w:rPr>
          <w:rFonts w:ascii="Times New Roman" w:hAnsi="Times New Roman"/>
          <w:sz w:val="28"/>
          <w:szCs w:val="28"/>
        </w:rPr>
        <w:t>Нуриахмет</w:t>
      </w:r>
      <w:proofErr w:type="spellEnd"/>
      <w:r w:rsidRPr="00001D8B">
        <w:rPr>
          <w:rFonts w:ascii="Times New Roman" w:hAnsi="Times New Roman"/>
          <w:sz w:val="28"/>
          <w:szCs w:val="28"/>
        </w:rPr>
        <w:t>, являясь членом общественной организации «</w:t>
      </w:r>
      <w:proofErr w:type="spellStart"/>
      <w:r w:rsidRPr="00001D8B">
        <w:rPr>
          <w:rFonts w:ascii="Times New Roman" w:hAnsi="Times New Roman"/>
          <w:sz w:val="28"/>
          <w:szCs w:val="28"/>
        </w:rPr>
        <w:t>Всетатарский</w:t>
      </w:r>
      <w:proofErr w:type="spellEnd"/>
      <w:r w:rsidRPr="00001D8B">
        <w:rPr>
          <w:rFonts w:ascii="Times New Roman" w:hAnsi="Times New Roman"/>
          <w:sz w:val="28"/>
          <w:szCs w:val="28"/>
        </w:rPr>
        <w:t xml:space="preserve"> общественный центр»,</w:t>
      </w:r>
      <w:r>
        <w:rPr>
          <w:rFonts w:ascii="Times New Roman" w:hAnsi="Times New Roman"/>
          <w:sz w:val="28"/>
          <w:szCs w:val="28"/>
        </w:rPr>
        <w:t xml:space="preserve"> неоднократно подавал </w:t>
      </w:r>
      <w:r w:rsidRPr="00001D8B">
        <w:rPr>
          <w:rFonts w:ascii="Times New Roman" w:hAnsi="Times New Roman"/>
          <w:sz w:val="28"/>
          <w:szCs w:val="28"/>
        </w:rPr>
        <w:t xml:space="preserve">в Исполнительный комитет муниципального образования города Казани </w:t>
      </w:r>
      <w:r w:rsidRPr="0045279C">
        <w:rPr>
          <w:rFonts w:ascii="Times New Roman" w:hAnsi="Times New Roman"/>
          <w:b/>
          <w:sz w:val="28"/>
          <w:szCs w:val="28"/>
        </w:rPr>
        <w:t xml:space="preserve"> </w:t>
      </w:r>
      <w:r w:rsidRPr="00001D8B">
        <w:rPr>
          <w:rFonts w:ascii="Times New Roman" w:hAnsi="Times New Roman"/>
          <w:sz w:val="28"/>
          <w:szCs w:val="28"/>
        </w:rPr>
        <w:t>уведомления о проведении данной общественной организацией публичных мероприятий в форме митингов и пикетирований, на которые получал отказы в</w:t>
      </w:r>
      <w:r>
        <w:rPr>
          <w:rFonts w:ascii="Times New Roman" w:hAnsi="Times New Roman"/>
          <w:sz w:val="28"/>
          <w:szCs w:val="28"/>
        </w:rPr>
        <w:t xml:space="preserve"> их согласовании, </w:t>
      </w:r>
      <w:r w:rsidRPr="003B4082">
        <w:rPr>
          <w:rFonts w:ascii="Times New Roman" w:hAnsi="Times New Roman"/>
          <w:sz w:val="28"/>
          <w:szCs w:val="28"/>
        </w:rPr>
        <w:t>в том числе потому, что ранее в заявленных местах запланированы</w:t>
      </w:r>
      <w:proofErr w:type="gramEnd"/>
      <w:r w:rsidRPr="003B4082">
        <w:rPr>
          <w:rFonts w:ascii="Times New Roman" w:hAnsi="Times New Roman"/>
          <w:sz w:val="28"/>
          <w:szCs w:val="28"/>
        </w:rPr>
        <w:t xml:space="preserve"> другие публичные мероприятия. </w:t>
      </w:r>
    </w:p>
    <w:p w:rsidR="00DD4D9D" w:rsidRDefault="00DD4D9D" w:rsidP="00DD4D9D">
      <w:pPr>
        <w:pStyle w:val="ConsPlusNormal"/>
        <w:spacing w:line="360" w:lineRule="auto"/>
        <w:ind w:firstLine="540"/>
        <w:jc w:val="both"/>
        <w:rPr>
          <w:szCs w:val="28"/>
          <w:lang w:eastAsia="en-US"/>
        </w:rPr>
      </w:pPr>
      <w:r w:rsidRPr="00001D8B">
        <w:rPr>
          <w:szCs w:val="28"/>
        </w:rPr>
        <w:t>Заявитель в своей жалобе также указывает, что им было подано уведомление о проведении ми</w:t>
      </w:r>
      <w:r>
        <w:rPr>
          <w:szCs w:val="28"/>
        </w:rPr>
        <w:t>тинга на площади Султан-</w:t>
      </w:r>
      <w:proofErr w:type="spellStart"/>
      <w:r>
        <w:rPr>
          <w:szCs w:val="28"/>
        </w:rPr>
        <w:t>Галиева</w:t>
      </w:r>
      <w:proofErr w:type="spellEnd"/>
      <w:r>
        <w:rPr>
          <w:szCs w:val="28"/>
        </w:rPr>
        <w:t>,</w:t>
      </w:r>
      <w:r w:rsidRPr="00001D8B">
        <w:rPr>
          <w:szCs w:val="28"/>
        </w:rPr>
        <w:t xml:space="preserve"> в проведении </w:t>
      </w:r>
      <w:r>
        <w:rPr>
          <w:szCs w:val="28"/>
        </w:rPr>
        <w:t xml:space="preserve">которого ему было </w:t>
      </w:r>
      <w:r w:rsidRPr="00001D8B">
        <w:rPr>
          <w:szCs w:val="28"/>
        </w:rPr>
        <w:t xml:space="preserve">отказано </w:t>
      </w:r>
      <w:r>
        <w:rPr>
          <w:szCs w:val="28"/>
        </w:rPr>
        <w:t xml:space="preserve">по причине того, что на данной территории организована платная муниципальная парковка. </w:t>
      </w:r>
      <w:r w:rsidRPr="008A671B">
        <w:rPr>
          <w:szCs w:val="28"/>
          <w:lang w:eastAsia="en-US"/>
        </w:rPr>
        <w:t xml:space="preserve">Между тем </w:t>
      </w:r>
      <w:r>
        <w:rPr>
          <w:szCs w:val="28"/>
          <w:lang w:eastAsia="en-US"/>
        </w:rPr>
        <w:t>он считает</w:t>
      </w:r>
      <w:r w:rsidRPr="00696147">
        <w:rPr>
          <w:szCs w:val="28"/>
          <w:lang w:eastAsia="en-US"/>
        </w:rPr>
        <w:t>,</w:t>
      </w:r>
      <w:r w:rsidRPr="008A671B">
        <w:rPr>
          <w:szCs w:val="28"/>
          <w:lang w:eastAsia="en-US"/>
        </w:rPr>
        <w:t xml:space="preserve"> что парковка, как составляющая часть автомобильной дороги, относится к объектам транспортной инфраструктуры</w:t>
      </w:r>
      <w:r>
        <w:rPr>
          <w:szCs w:val="28"/>
          <w:lang w:eastAsia="en-US"/>
        </w:rPr>
        <w:t xml:space="preserve">, в </w:t>
      </w:r>
      <w:proofErr w:type="gramStart"/>
      <w:r>
        <w:rPr>
          <w:szCs w:val="28"/>
          <w:lang w:eastAsia="en-US"/>
        </w:rPr>
        <w:t>связи</w:t>
      </w:r>
      <w:proofErr w:type="gramEnd"/>
      <w:r>
        <w:rPr>
          <w:szCs w:val="28"/>
          <w:lang w:eastAsia="en-US"/>
        </w:rPr>
        <w:t xml:space="preserve"> с чем</w:t>
      </w:r>
      <w:r w:rsidRPr="008A671B">
        <w:rPr>
          <w:szCs w:val="28"/>
          <w:lang w:eastAsia="en-US"/>
        </w:rPr>
        <w:t xml:space="preserve"> основанием для отказа в проведении публичного мероприятия может быть</w:t>
      </w:r>
      <w:r>
        <w:rPr>
          <w:szCs w:val="28"/>
          <w:lang w:eastAsia="en-US"/>
        </w:rPr>
        <w:t xml:space="preserve"> предусмотренное частью 2 статьи 11 оспариваемого Закона Республики Татарстан</w:t>
      </w:r>
      <w:r w:rsidRPr="008A671B">
        <w:rPr>
          <w:szCs w:val="28"/>
          <w:lang w:eastAsia="en-US"/>
        </w:rPr>
        <w:t xml:space="preserve"> заключение органа исполнительной власти Республики Татарстан, уполномоченного в области транспорта и дорожного хозяйства, об обстоятельствах, препятствующих проведению публичного мероприятия на объектах транспортной инфраструктуры</w:t>
      </w:r>
      <w:r>
        <w:rPr>
          <w:szCs w:val="28"/>
          <w:lang w:eastAsia="en-US"/>
        </w:rPr>
        <w:t xml:space="preserve">, </w:t>
      </w:r>
      <w:proofErr w:type="gramStart"/>
      <w:r>
        <w:rPr>
          <w:szCs w:val="28"/>
        </w:rPr>
        <w:t>используемых</w:t>
      </w:r>
      <w:proofErr w:type="gramEnd"/>
      <w:r>
        <w:rPr>
          <w:szCs w:val="28"/>
        </w:rPr>
        <w:t xml:space="preserve"> для транспорта общего пользования</w:t>
      </w:r>
      <w:r w:rsidRPr="008A671B">
        <w:rPr>
          <w:szCs w:val="28"/>
          <w:lang w:eastAsia="en-US"/>
        </w:rPr>
        <w:t>.</w:t>
      </w:r>
      <w:r w:rsidRPr="00EF1702">
        <w:rPr>
          <w:szCs w:val="28"/>
        </w:rPr>
        <w:t xml:space="preserve"> </w:t>
      </w:r>
      <w:r>
        <w:rPr>
          <w:szCs w:val="28"/>
        </w:rPr>
        <w:t xml:space="preserve">Однако, </w:t>
      </w:r>
      <w:r w:rsidRPr="009232CE">
        <w:rPr>
          <w:szCs w:val="28"/>
        </w:rPr>
        <w:t xml:space="preserve">как указывает заявитель, </w:t>
      </w:r>
      <w:r>
        <w:rPr>
          <w:szCs w:val="28"/>
        </w:rPr>
        <w:t>с содержанием</w:t>
      </w:r>
      <w:r w:rsidRPr="009232CE">
        <w:rPr>
          <w:szCs w:val="28"/>
        </w:rPr>
        <w:t xml:space="preserve"> данного заключения</w:t>
      </w:r>
      <w:r>
        <w:rPr>
          <w:szCs w:val="28"/>
        </w:rPr>
        <w:t xml:space="preserve"> он ознакомлен не был</w:t>
      </w:r>
      <w:r w:rsidRPr="009232CE">
        <w:rPr>
          <w:szCs w:val="28"/>
        </w:rPr>
        <w:t>.</w:t>
      </w:r>
    </w:p>
    <w:p w:rsidR="00DD4D9D" w:rsidRPr="004859A2" w:rsidRDefault="00DD4D9D" w:rsidP="00DD4D9D">
      <w:pPr>
        <w:pStyle w:val="ConsPlusNormal"/>
        <w:spacing w:line="360" w:lineRule="auto"/>
        <w:ind w:firstLine="540"/>
        <w:jc w:val="both"/>
        <w:rPr>
          <w:bCs/>
          <w:szCs w:val="28"/>
        </w:rPr>
      </w:pPr>
      <w:proofErr w:type="gramStart"/>
      <w:r w:rsidRPr="004E14DA">
        <w:rPr>
          <w:szCs w:val="28"/>
        </w:rPr>
        <w:t xml:space="preserve">По мнению гражданина Г.З. </w:t>
      </w:r>
      <w:proofErr w:type="spellStart"/>
      <w:r w:rsidRPr="004E14DA">
        <w:rPr>
          <w:szCs w:val="28"/>
        </w:rPr>
        <w:t>Нуриахмета</w:t>
      </w:r>
      <w:proofErr w:type="spellEnd"/>
      <w:r w:rsidRPr="004E14DA">
        <w:rPr>
          <w:szCs w:val="28"/>
        </w:rPr>
        <w:t xml:space="preserve">, оспариваемые законодательные положения не устанавливают порядок приема и рассмотрения должностными лицами и (или) структурными подразделениями органов местного самоуправления поступивших </w:t>
      </w:r>
      <w:r w:rsidRPr="004E14DA">
        <w:rPr>
          <w:szCs w:val="28"/>
        </w:rPr>
        <w:lastRenderedPageBreak/>
        <w:t xml:space="preserve">уведомлений, в частности, не определяют ответственных за рассмотрение уведомлений о проведении публичных мероприятий и порядок ознакомления организаторов публичных мероприятий с ранее поданными уведомлениями о проведении данных мероприятий, в том числе путем </w:t>
      </w:r>
      <w:r w:rsidRPr="004E14DA">
        <w:rPr>
          <w:bCs/>
          <w:szCs w:val="28"/>
        </w:rPr>
        <w:t>размещения соответствующей информации на</w:t>
      </w:r>
      <w:proofErr w:type="gramEnd"/>
      <w:r w:rsidRPr="004E14DA">
        <w:rPr>
          <w:bCs/>
          <w:szCs w:val="28"/>
        </w:rPr>
        <w:t xml:space="preserve"> </w:t>
      </w:r>
      <w:proofErr w:type="gramStart"/>
      <w:r w:rsidRPr="004E14DA">
        <w:rPr>
          <w:bCs/>
          <w:szCs w:val="28"/>
        </w:rPr>
        <w:t>официальном сайте</w:t>
      </w:r>
      <w:r w:rsidRPr="00AF6817">
        <w:rPr>
          <w:bCs/>
          <w:szCs w:val="28"/>
        </w:rPr>
        <w:t xml:space="preserve"> </w:t>
      </w:r>
      <w:r w:rsidRPr="004E14DA">
        <w:rPr>
          <w:bCs/>
          <w:szCs w:val="28"/>
        </w:rPr>
        <w:t>органов публичной власти</w:t>
      </w:r>
      <w:r>
        <w:rPr>
          <w:bCs/>
          <w:szCs w:val="28"/>
        </w:rPr>
        <w:t xml:space="preserve"> </w:t>
      </w:r>
      <w:r w:rsidRPr="009167E5">
        <w:rPr>
          <w:szCs w:val="28"/>
        </w:rPr>
        <w:t>в информационно</w:t>
      </w:r>
      <w:r>
        <w:rPr>
          <w:szCs w:val="28"/>
        </w:rPr>
        <w:t>-телекоммуникационной сети Интернет</w:t>
      </w:r>
      <w:r w:rsidRPr="004E14DA">
        <w:rPr>
          <w:szCs w:val="28"/>
        </w:rPr>
        <w:t>, а также не содержат правового механизма доведения до сведения организаторов публичного мероприятия заключения органа исполнительной власти Республики Татарстан, уполномоченного в области транспорта и дорожного хозяйства, об обстоятельствах, препятствующих проведению публичного мероприятия на объек</w:t>
      </w:r>
      <w:r>
        <w:rPr>
          <w:szCs w:val="28"/>
        </w:rPr>
        <w:t>тах транспортной инфраструктуры, используемых для транспорта общего пользования.</w:t>
      </w:r>
      <w:r w:rsidRPr="004E14DA">
        <w:rPr>
          <w:szCs w:val="28"/>
        </w:rPr>
        <w:t xml:space="preserve"> </w:t>
      </w:r>
      <w:proofErr w:type="gramEnd"/>
    </w:p>
    <w:p w:rsidR="00DD4D9D" w:rsidRPr="00084E64" w:rsidRDefault="00DD4D9D" w:rsidP="00DD4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D8B">
        <w:rPr>
          <w:rFonts w:ascii="Times New Roman" w:hAnsi="Times New Roman"/>
          <w:sz w:val="28"/>
          <w:szCs w:val="28"/>
        </w:rPr>
        <w:t xml:space="preserve">На основании изложенного гражданин Г.З. </w:t>
      </w:r>
      <w:proofErr w:type="spellStart"/>
      <w:r w:rsidRPr="00001D8B">
        <w:rPr>
          <w:rFonts w:ascii="Times New Roman" w:hAnsi="Times New Roman"/>
          <w:sz w:val="28"/>
          <w:szCs w:val="28"/>
        </w:rPr>
        <w:t>Нуриахмет</w:t>
      </w:r>
      <w:proofErr w:type="spellEnd"/>
      <w:r w:rsidRPr="00001D8B">
        <w:rPr>
          <w:rFonts w:ascii="Times New Roman" w:hAnsi="Times New Roman"/>
          <w:sz w:val="28"/>
          <w:szCs w:val="28"/>
        </w:rPr>
        <w:t xml:space="preserve"> просит Конституционный суд Республики Татарстан признать часть 4 статьи 3 и часть 2 статьи 11 Закона Республики Татарстан «Об обеспечении условий реализации прав граждан на проведение собраний, митингов, демонстраций, шествий и пикетирований в Республике Татарстан»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D8B">
        <w:rPr>
          <w:rFonts w:ascii="Times New Roman" w:hAnsi="Times New Roman"/>
          <w:sz w:val="28"/>
          <w:szCs w:val="28"/>
        </w:rPr>
        <w:t xml:space="preserve">не соответствующими статьям 28 (часть первая), 43, 48 (часть первая) и 58 (часть вторая) Конституции Республики Татарстан,  </w:t>
      </w:r>
      <w:r w:rsidRPr="00084E6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84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4E64">
        <w:rPr>
          <w:rFonts w:ascii="Times New Roman" w:hAnsi="Times New Roman"/>
          <w:sz w:val="28"/>
          <w:szCs w:val="28"/>
        </w:rPr>
        <w:t>которым все равны перед законом и судом; граждане в Республике Татарстан имеют право в соответствии с законом собираться мирно, без оружия, проводить собрания, митинги и демонстрации, шествия и пикетирование; каждый имеет право свободно искать, получать, передавать, производить и распространять информацию любым законным способом; в Республике Татарстан не должны издаваться законы, отменяющие или умаляющие права и свободы человека и гражданина.</w:t>
      </w:r>
      <w:proofErr w:type="gramEnd"/>
    </w:p>
    <w:p w:rsidR="00DD4D9D" w:rsidRPr="00FB738A" w:rsidRDefault="00DD4D9D" w:rsidP="00DD4D9D">
      <w:pPr>
        <w:pStyle w:val="ConsPlusNormal"/>
        <w:spacing w:line="360" w:lineRule="auto"/>
        <w:ind w:firstLine="540"/>
        <w:jc w:val="both"/>
        <w:rPr>
          <w:szCs w:val="28"/>
        </w:rPr>
      </w:pPr>
      <w:r w:rsidRPr="00FB738A">
        <w:rPr>
          <w:color w:val="000000"/>
          <w:szCs w:val="28"/>
        </w:rPr>
        <w:t>Таким образом, предметом рассмотрения Конституционного суда Республики Татарстан по настоящему делу являются</w:t>
      </w:r>
      <w:r w:rsidRPr="00FB738A">
        <w:rPr>
          <w:szCs w:val="28"/>
        </w:rPr>
        <w:t xml:space="preserve"> часть 4 статьи 3 </w:t>
      </w:r>
      <w:r>
        <w:rPr>
          <w:szCs w:val="28"/>
        </w:rPr>
        <w:t>и часть</w:t>
      </w:r>
      <w:r w:rsidRPr="00FB738A">
        <w:rPr>
          <w:szCs w:val="28"/>
        </w:rPr>
        <w:t xml:space="preserve"> 2 статьи 11 Закона Республики Татарстан</w:t>
      </w:r>
      <w:r w:rsidRPr="008142B3">
        <w:rPr>
          <w:b/>
          <w:szCs w:val="28"/>
        </w:rPr>
        <w:t xml:space="preserve"> </w:t>
      </w:r>
      <w:r w:rsidRPr="008142B3">
        <w:rPr>
          <w:szCs w:val="28"/>
        </w:rPr>
        <w:t>от 25 декабря 2012 года</w:t>
      </w:r>
      <w:r w:rsidRPr="008142B3">
        <w:rPr>
          <w:szCs w:val="28"/>
        </w:rPr>
        <w:br/>
        <w:t xml:space="preserve">№ 91-ЗРТ </w:t>
      </w:r>
      <w:r w:rsidRPr="00FB738A">
        <w:rPr>
          <w:szCs w:val="28"/>
        </w:rPr>
        <w:t xml:space="preserve">«Об обеспечении условий реализации прав граждан на проведение </w:t>
      </w:r>
      <w:r w:rsidRPr="00FB738A">
        <w:rPr>
          <w:szCs w:val="28"/>
        </w:rPr>
        <w:lastRenderedPageBreak/>
        <w:t>собраний, митингов, демонстраций, шествий и пикетирований в Республике Татарстан»</w:t>
      </w:r>
      <w:r>
        <w:rPr>
          <w:szCs w:val="28"/>
        </w:rPr>
        <w:t>.</w:t>
      </w:r>
    </w:p>
    <w:p w:rsidR="00DD4D9D" w:rsidRDefault="00DD4D9D" w:rsidP="00DD4D9D">
      <w:pPr>
        <w:pStyle w:val="ConsPlusNormal"/>
        <w:spacing w:line="360" w:lineRule="auto"/>
        <w:ind w:firstLine="540"/>
        <w:jc w:val="both"/>
      </w:pPr>
      <w:r w:rsidRPr="00001D8B">
        <w:t xml:space="preserve">2. </w:t>
      </w:r>
      <w:r>
        <w:t xml:space="preserve"> </w:t>
      </w:r>
      <w:proofErr w:type="gramStart"/>
      <w:r>
        <w:t xml:space="preserve">Защита прав и свобод человека и гражданина, обеспечение законности и правопорядка, общественной безопасности согласно </w:t>
      </w:r>
      <w:r w:rsidRPr="009A213D">
        <w:t>Конституции Российской Федерации</w:t>
      </w:r>
      <w:r>
        <w:t xml:space="preserve"> </w:t>
      </w:r>
      <w:r w:rsidRPr="00326D30">
        <w:t xml:space="preserve">относятся к предметам совместного ведения Российской Федерации и ее субъектов </w:t>
      </w:r>
      <w:hyperlink r:id="rId10" w:history="1">
        <w:r w:rsidRPr="00326D30">
          <w:t>(статья 72, пункт «б» части 1)</w:t>
        </w:r>
      </w:hyperlink>
      <w:r w:rsidRPr="00326D30">
        <w:t>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</w:t>
      </w:r>
      <w:proofErr w:type="gramEnd"/>
      <w:r w:rsidRPr="00326D30">
        <w:t xml:space="preserve"> Федерации; законы и иные нормативные правовые акты субъектов Российской Федерации не могут противоречить федеральным законам (</w:t>
      </w:r>
      <w:hyperlink r:id="rId11" w:history="1">
        <w:r w:rsidRPr="00326D30">
          <w:t>статья 76, части 2</w:t>
        </w:r>
      </w:hyperlink>
      <w:r w:rsidRPr="00326D30">
        <w:t xml:space="preserve"> и </w:t>
      </w:r>
      <w:hyperlink r:id="rId12" w:history="1">
        <w:r w:rsidRPr="00326D30">
          <w:t>5</w:t>
        </w:r>
      </w:hyperlink>
      <w:r w:rsidRPr="00326D30">
        <w:t xml:space="preserve"> Конституции Российской Федерации).</w:t>
      </w:r>
    </w:p>
    <w:p w:rsidR="00DD4D9D" w:rsidRPr="00505F13" w:rsidRDefault="00DD4D9D" w:rsidP="00DD4D9D">
      <w:pPr>
        <w:pStyle w:val="ConsPlusNormal"/>
        <w:spacing w:line="360" w:lineRule="auto"/>
        <w:ind w:firstLine="540"/>
        <w:jc w:val="both"/>
        <w:rPr>
          <w:b/>
          <w:szCs w:val="28"/>
          <w:lang w:eastAsia="en-US"/>
        </w:rPr>
      </w:pPr>
      <w:r w:rsidRPr="00896B23">
        <w:t xml:space="preserve"> Правовое регулирование проведения собраний, митингов, демонстраций, шествий и пикетирований осуществляется в соответствии с Федеральным </w:t>
      </w:r>
      <w:hyperlink r:id="rId13" w:history="1">
        <w:r w:rsidRPr="00896B23">
          <w:t>законом</w:t>
        </w:r>
      </w:hyperlink>
      <w:r w:rsidRPr="00896B23">
        <w:t xml:space="preserve"> от 19 июня 2004 года № 54-ФЗ «О собраниях, митингах, демонстрациях, шествиях и пикетированиях».</w:t>
      </w:r>
      <w:r>
        <w:t xml:space="preserve"> </w:t>
      </w:r>
      <w:r w:rsidRPr="00326D30">
        <w:t xml:space="preserve">В случаях, предусмотренных данным Федеральным </w:t>
      </w:r>
      <w:hyperlink r:id="rId14" w:history="1">
        <w:r w:rsidRPr="00326D30">
          <w:t>законом</w:t>
        </w:r>
      </w:hyperlink>
      <w:r w:rsidRPr="00326D30">
        <w:t xml:space="preserve">, нормативные правовые акты, касающиеся обеспечения условий проведения собраний, митингов, демонстраций, шествий и пикетирований, издают Президент Российской Федерации, Правительство Российской Федерации, принимают и издают органы государственной власти субъектов Российской Федерации </w:t>
      </w:r>
      <w:hyperlink r:id="rId15" w:history="1">
        <w:r w:rsidRPr="00326D30">
          <w:t>(часть 1 статьи 1)</w:t>
        </w:r>
      </w:hyperlink>
      <w:r>
        <w:t>.</w:t>
      </w:r>
    </w:p>
    <w:p w:rsidR="00DD4D9D" w:rsidRPr="00001D8B" w:rsidRDefault="00DD4D9D" w:rsidP="00DD4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D8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001D8B">
          <w:rPr>
            <w:rFonts w:ascii="Times New Roman" w:hAnsi="Times New Roman"/>
            <w:sz w:val="28"/>
            <w:szCs w:val="28"/>
          </w:rPr>
          <w:t>пунктом 2 статьи 75</w:t>
        </w:r>
      </w:hyperlink>
      <w:r w:rsidRPr="00001D8B">
        <w:rPr>
          <w:rFonts w:ascii="Times New Roman" w:hAnsi="Times New Roman"/>
          <w:sz w:val="28"/>
          <w:szCs w:val="28"/>
        </w:rPr>
        <w:t xml:space="preserve"> Конституции Республики Татарстан законодательное регулирование, в том числе по предметам совместного ведения Российской Федерац</w:t>
      </w:r>
      <w:proofErr w:type="gramStart"/>
      <w:r w:rsidRPr="00001D8B">
        <w:rPr>
          <w:rFonts w:ascii="Times New Roman" w:hAnsi="Times New Roman"/>
          <w:sz w:val="28"/>
          <w:szCs w:val="28"/>
        </w:rPr>
        <w:t>ии и ее</w:t>
      </w:r>
      <w:proofErr w:type="gramEnd"/>
      <w:r w:rsidRPr="00001D8B">
        <w:rPr>
          <w:rFonts w:ascii="Times New Roman" w:hAnsi="Times New Roman"/>
          <w:sz w:val="28"/>
          <w:szCs w:val="28"/>
        </w:rPr>
        <w:t xml:space="preserve"> субъектов в пределах полномочий Республики Татарстан, относится к ведению Государственного Совета Республики Татарстан.</w:t>
      </w:r>
    </w:p>
    <w:p w:rsidR="00DD4D9D" w:rsidRDefault="00DD4D9D" w:rsidP="00DD4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D8B">
        <w:rPr>
          <w:rFonts w:ascii="Times New Roman" w:hAnsi="Times New Roman"/>
          <w:sz w:val="28"/>
          <w:szCs w:val="28"/>
        </w:rPr>
        <w:t xml:space="preserve">Таким образом, принимая </w:t>
      </w:r>
      <w:hyperlink r:id="rId17" w:history="1">
        <w:r w:rsidRPr="00001D8B">
          <w:rPr>
            <w:rFonts w:ascii="Times New Roman" w:hAnsi="Times New Roman"/>
            <w:sz w:val="28"/>
            <w:szCs w:val="28"/>
          </w:rPr>
          <w:t>Закон</w:t>
        </w:r>
      </w:hyperlink>
      <w:r w:rsidRPr="00001D8B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br/>
      </w:r>
      <w:r w:rsidRPr="00001D8B">
        <w:rPr>
          <w:rFonts w:ascii="Times New Roman" w:hAnsi="Times New Roman"/>
          <w:sz w:val="28"/>
          <w:szCs w:val="28"/>
        </w:rPr>
        <w:t xml:space="preserve">«Об обеспечении условий реализации прав граждан на проведение собраний, митингов, демонстраций, шествий и пикетирований в Республике </w:t>
      </w:r>
      <w:r w:rsidRPr="00001D8B">
        <w:rPr>
          <w:rFonts w:ascii="Times New Roman" w:hAnsi="Times New Roman"/>
          <w:sz w:val="28"/>
          <w:szCs w:val="28"/>
        </w:rPr>
        <w:lastRenderedPageBreak/>
        <w:t xml:space="preserve">Татарстан», Государственный Совет Республики Татарстан исходил из установленного </w:t>
      </w:r>
      <w:hyperlink r:id="rId18" w:history="1">
        <w:r w:rsidRPr="00001D8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01D8B">
        <w:rPr>
          <w:rFonts w:ascii="Times New Roman" w:hAnsi="Times New Roman"/>
          <w:sz w:val="28"/>
          <w:szCs w:val="28"/>
        </w:rPr>
        <w:t xml:space="preserve"> Российской Федерации разграничения предметов ведения Российской Федерации и ее субъектов и правомерно реализовал полномочие, принадлежащее ему в силу </w:t>
      </w:r>
      <w:hyperlink r:id="rId19" w:history="1">
        <w:r w:rsidRPr="00001D8B">
          <w:rPr>
            <w:rFonts w:ascii="Times New Roman" w:hAnsi="Times New Roman"/>
            <w:sz w:val="28"/>
            <w:szCs w:val="28"/>
          </w:rPr>
          <w:t>статьи 75 (пункт 2)</w:t>
        </w:r>
      </w:hyperlink>
      <w:r w:rsidRPr="00001D8B">
        <w:rPr>
          <w:rFonts w:ascii="Times New Roman" w:hAnsi="Times New Roman"/>
          <w:sz w:val="28"/>
          <w:szCs w:val="28"/>
        </w:rPr>
        <w:t xml:space="preserve"> во взаимосвязи со </w:t>
      </w:r>
      <w:hyperlink r:id="rId20" w:history="1">
        <w:r w:rsidRPr="00001D8B">
          <w:rPr>
            <w:rFonts w:ascii="Times New Roman" w:hAnsi="Times New Roman"/>
            <w:sz w:val="28"/>
            <w:szCs w:val="28"/>
          </w:rPr>
          <w:t>статьями 29 (часть третья</w:t>
        </w:r>
        <w:proofErr w:type="gramEnd"/>
        <w:r w:rsidRPr="00001D8B">
          <w:rPr>
            <w:rFonts w:ascii="Times New Roman" w:hAnsi="Times New Roman"/>
            <w:sz w:val="28"/>
            <w:szCs w:val="28"/>
          </w:rPr>
          <w:t>)</w:t>
        </w:r>
      </w:hyperlink>
      <w:r w:rsidRPr="00001D8B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001D8B">
          <w:rPr>
            <w:rFonts w:ascii="Times New Roman" w:hAnsi="Times New Roman"/>
            <w:sz w:val="28"/>
            <w:szCs w:val="28"/>
          </w:rPr>
          <w:t>43</w:t>
        </w:r>
      </w:hyperlink>
      <w:r w:rsidRPr="00001D8B">
        <w:rPr>
          <w:rFonts w:ascii="Times New Roman" w:hAnsi="Times New Roman"/>
          <w:sz w:val="28"/>
          <w:szCs w:val="28"/>
        </w:rPr>
        <w:t xml:space="preserve"> Конституции Республики Татарстан.</w:t>
      </w:r>
    </w:p>
    <w:p w:rsidR="00DD4D9D" w:rsidRPr="002448EF" w:rsidRDefault="00DD4D9D" w:rsidP="00DD4D9D">
      <w:pPr>
        <w:pStyle w:val="ConsPlusNormal"/>
        <w:spacing w:line="360" w:lineRule="auto"/>
        <w:ind w:firstLine="720"/>
        <w:jc w:val="both"/>
        <w:rPr>
          <w:szCs w:val="28"/>
        </w:rPr>
      </w:pPr>
      <w:r>
        <w:t xml:space="preserve">3. Согласно статье 43 Конституции Республики Татарстан </w:t>
      </w:r>
      <w:r>
        <w:rPr>
          <w:szCs w:val="28"/>
        </w:rPr>
        <w:t>г</w:t>
      </w:r>
      <w:r w:rsidRPr="002448EF">
        <w:rPr>
          <w:szCs w:val="28"/>
        </w:rPr>
        <w:t>раждане в Республике Татарстан имеют право в соответствии с законом собираться мирно, без оружия, проводить собрания, митинги и демонстрации, шествия и пикетирование.</w:t>
      </w:r>
      <w:r>
        <w:rPr>
          <w:szCs w:val="28"/>
        </w:rPr>
        <w:t xml:space="preserve"> Данная норма корреспондирует </w:t>
      </w:r>
      <w:proofErr w:type="gramStart"/>
      <w:r>
        <w:rPr>
          <w:szCs w:val="28"/>
        </w:rPr>
        <w:t>аналогичным</w:t>
      </w:r>
      <w:proofErr w:type="gramEnd"/>
      <w:r>
        <w:rPr>
          <w:szCs w:val="28"/>
        </w:rPr>
        <w:t xml:space="preserve"> по сути положениям статьи </w:t>
      </w:r>
      <w:hyperlink r:id="rId22" w:history="1">
        <w:r w:rsidRPr="002448EF">
          <w:rPr>
            <w:szCs w:val="28"/>
          </w:rPr>
          <w:t>31</w:t>
        </w:r>
      </w:hyperlink>
      <w:r w:rsidRPr="002448EF">
        <w:rPr>
          <w:szCs w:val="28"/>
        </w:rPr>
        <w:t xml:space="preserve"> Конституции Российской Федерации.</w:t>
      </w:r>
    </w:p>
    <w:p w:rsidR="00DD4D9D" w:rsidRDefault="00DD4D9D" w:rsidP="00DD4D9D">
      <w:pPr>
        <w:pStyle w:val="ConsPlusNormal"/>
        <w:spacing w:line="360" w:lineRule="auto"/>
        <w:ind w:firstLine="720"/>
        <w:jc w:val="both"/>
      </w:pPr>
      <w:r>
        <w:t xml:space="preserve">В целях </w:t>
      </w:r>
      <w:proofErr w:type="gramStart"/>
      <w:r>
        <w:t>обеспечения реализации права граждан Российской Федерации</w:t>
      </w:r>
      <w:proofErr w:type="gramEnd"/>
      <w:r>
        <w:t xml:space="preserve"> на свободу мирных собраний федеральный законодатель регламентировал в Федеральном законе </w:t>
      </w:r>
      <w:r w:rsidRPr="00515AB6">
        <w:t>«О собраниях, митингах, демонстрациях, шествиях и пикетированиях»</w:t>
      </w:r>
      <w:r>
        <w:t xml:space="preserve"> основы порядка организации и проведения публичных мероприятий. </w:t>
      </w:r>
    </w:p>
    <w:p w:rsidR="00DD4D9D" w:rsidRDefault="00DD4D9D" w:rsidP="00DD4D9D">
      <w:pPr>
        <w:pStyle w:val="ConsPlusNormal"/>
        <w:spacing w:line="360" w:lineRule="auto"/>
        <w:ind w:firstLine="720"/>
        <w:jc w:val="both"/>
      </w:pPr>
      <w:r>
        <w:t xml:space="preserve">Как следует из правовой позиции Конституционного Суда Российской Федерации, предусмотрев в Федеральном </w:t>
      </w:r>
      <w:hyperlink r:id="rId23" w:history="1">
        <w:r w:rsidRPr="00A47C07">
          <w:t>законе</w:t>
        </w:r>
      </w:hyperlink>
      <w:r>
        <w:t xml:space="preserve"> «О собраниях, митингах, демонстрациях, шествиях и пикетированиях» лишь основные требования (общие начала), относящиеся к уведомлению о проведении публичного мероприятия, федеральный законодатель исходил из того, что детализированная регламентация порядка подачи уведомления подлежит закреплению на уровне законов субъектов Российской Федерации, </w:t>
      </w:r>
      <w:proofErr w:type="gramStart"/>
      <w:r>
        <w:t>притом</w:t>
      </w:r>
      <w:proofErr w:type="gramEnd"/>
      <w:r>
        <w:t xml:space="preserve"> что вводимые ими организационно-процедурные механизмы могут быть различными, но в любом случае должны отвечать предназначению правового регулирования в этой сфере, выраженному в </w:t>
      </w:r>
      <w:hyperlink r:id="rId24" w:history="1">
        <w:r w:rsidRPr="00A47C07">
          <w:t>преамбуле</w:t>
        </w:r>
      </w:hyperlink>
      <w:r>
        <w:t xml:space="preserve"> названного Федерального закона, а именно обеспечению реализации установленного </w:t>
      </w:r>
      <w:hyperlink r:id="rId25" w:history="1">
        <w:r w:rsidRPr="00A47C07">
          <w:t>Конституцией</w:t>
        </w:r>
      </w:hyperlink>
      <w:r w:rsidRPr="00A47C07"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пикетирование, и обеспечивать организаторам публичных </w:t>
      </w:r>
      <w:r w:rsidRPr="00A47C07">
        <w:lastRenderedPageBreak/>
        <w:t xml:space="preserve">мероприятий реальную возможность соблюдения относящихся к срокам подачи уведомления нормативных требований, с </w:t>
      </w:r>
      <w:proofErr w:type="gramStart"/>
      <w:r w:rsidRPr="00A47C07">
        <w:t>тем</w:t>
      </w:r>
      <w:proofErr w:type="gramEnd"/>
      <w:r w:rsidRPr="00A47C07">
        <w:t xml:space="preserve"> чтобы признаваемое </w:t>
      </w:r>
      <w:hyperlink r:id="rId26" w:history="1">
        <w:r w:rsidRPr="00A47C07">
          <w:t>Конституцией</w:t>
        </w:r>
      </w:hyperlink>
      <w:r>
        <w:t xml:space="preserve"> Российской Федерации право на свободу мирных собраний не стало иллюзорным</w:t>
      </w:r>
      <w:r w:rsidRPr="00EA3E84">
        <w:t xml:space="preserve"> </w:t>
      </w:r>
      <w:r>
        <w:t xml:space="preserve">(Постановление от 13 мая 2014 года № 14-П). </w:t>
      </w:r>
    </w:p>
    <w:p w:rsidR="00DD4D9D" w:rsidRDefault="00DD4D9D" w:rsidP="00DD4D9D">
      <w:pPr>
        <w:pStyle w:val="ConsPlusNormal"/>
        <w:spacing w:line="360" w:lineRule="auto"/>
        <w:ind w:firstLine="720"/>
        <w:jc w:val="both"/>
      </w:pPr>
      <w:r>
        <w:t xml:space="preserve">3.1. </w:t>
      </w:r>
      <w:proofErr w:type="gramStart"/>
      <w:r>
        <w:t xml:space="preserve">Одним из существенных элементов установленного </w:t>
      </w:r>
      <w:r w:rsidRPr="00515AB6">
        <w:t xml:space="preserve">Федеральным </w:t>
      </w:r>
      <w:hyperlink r:id="rId27" w:history="1">
        <w:r w:rsidRPr="004C0AE5">
          <w:t>законом</w:t>
        </w:r>
      </w:hyperlink>
      <w:r w:rsidRPr="00515AB6">
        <w:t xml:space="preserve"> «О собраниях, митингах, демонстрациях, шествиях и пикетированиях»</w:t>
      </w:r>
      <w:r>
        <w:t xml:space="preserve"> механизма реализации права на свободу мирных собраний является обязанность организатора публичного мероприятия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порядке, предусмотренном </w:t>
      </w:r>
      <w:hyperlink r:id="rId28" w:history="1">
        <w:r w:rsidRPr="00A47C07">
          <w:t>статьей 7</w:t>
        </w:r>
      </w:hyperlink>
      <w:r>
        <w:t xml:space="preserve"> названного Федерального закона.</w:t>
      </w:r>
      <w:proofErr w:type="gramEnd"/>
      <w:r>
        <w:t xml:space="preserve"> Частью 2 данной статьи предусмотрено, что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Федерации.</w:t>
      </w:r>
    </w:p>
    <w:p w:rsidR="00DD4D9D" w:rsidRPr="002448EF" w:rsidRDefault="00DD4D9D" w:rsidP="00DD4D9D">
      <w:pPr>
        <w:pStyle w:val="ConsPlusNormal"/>
        <w:spacing w:line="360" w:lineRule="auto"/>
        <w:ind w:firstLine="720"/>
        <w:jc w:val="both"/>
        <w:rPr>
          <w:szCs w:val="28"/>
        </w:rPr>
      </w:pPr>
      <w:proofErr w:type="gramStart"/>
      <w:r>
        <w:t>В рамках предоставленных дискреционных полномочий республиканский законодатель</w:t>
      </w:r>
      <w:r w:rsidRPr="00DA24EE">
        <w:t xml:space="preserve"> </w:t>
      </w:r>
      <w:r>
        <w:t xml:space="preserve">установил такой порядок в статье 3 оспариваемого Закона Республики Татарстан, исходя из содержания частей 1, 2 и 3 которой следует, что </w:t>
      </w:r>
      <w:r>
        <w:rPr>
          <w:szCs w:val="28"/>
        </w:rPr>
        <w:t>у</w:t>
      </w:r>
      <w:r w:rsidRPr="00763585">
        <w:rPr>
          <w:szCs w:val="28"/>
        </w:rPr>
        <w:t>ведомление о проведении публичного мероприятия подается в письменной форме</w:t>
      </w:r>
      <w:r>
        <w:rPr>
          <w:szCs w:val="28"/>
        </w:rPr>
        <w:t xml:space="preserve"> </w:t>
      </w:r>
      <w:r w:rsidRPr="00763585">
        <w:rPr>
          <w:szCs w:val="28"/>
        </w:rPr>
        <w:t>в уполномоченный Кабинетом Министров Республики Татарстан орган исполнительной власти</w:t>
      </w:r>
      <w:r>
        <w:rPr>
          <w:szCs w:val="28"/>
        </w:rPr>
        <w:t xml:space="preserve">  либо </w:t>
      </w:r>
      <w:r w:rsidRPr="00763585">
        <w:rPr>
          <w:szCs w:val="28"/>
        </w:rPr>
        <w:t>в администрацию муниципального образования</w:t>
      </w:r>
      <w:r>
        <w:rPr>
          <w:szCs w:val="28"/>
        </w:rPr>
        <w:t xml:space="preserve"> (далее — </w:t>
      </w:r>
      <w:r w:rsidRPr="002573DA">
        <w:rPr>
          <w:szCs w:val="28"/>
        </w:rPr>
        <w:t>уполномоченный орган),</w:t>
      </w:r>
      <w:r>
        <w:rPr>
          <w:szCs w:val="28"/>
        </w:rPr>
        <w:t xml:space="preserve"> в зависимости от места проведения публичного</w:t>
      </w:r>
      <w:proofErr w:type="gramEnd"/>
      <w:r>
        <w:rPr>
          <w:szCs w:val="28"/>
        </w:rPr>
        <w:t xml:space="preserve"> мероприятия. При этом </w:t>
      </w:r>
      <w:r>
        <w:t xml:space="preserve">одним из элементов данного порядка выступает предусмотренная частью 4 </w:t>
      </w:r>
      <w:r w:rsidRPr="000375FB">
        <w:t xml:space="preserve">рассматриваемой </w:t>
      </w:r>
      <w:r>
        <w:t xml:space="preserve">статьи обязанность </w:t>
      </w:r>
      <w:r w:rsidRPr="002573DA">
        <w:t>уполномоченного органа</w:t>
      </w:r>
      <w:r>
        <w:t xml:space="preserve"> определить должностные лица и (или) структурные подразделения, ответственные за прием уведомлений о проведении публичных мероприятий.</w:t>
      </w:r>
    </w:p>
    <w:p w:rsidR="00DD4D9D" w:rsidRDefault="00DD4D9D" w:rsidP="00DD4D9D">
      <w:pPr>
        <w:pStyle w:val="ConsPlusNormal"/>
        <w:spacing w:line="360" w:lineRule="auto"/>
        <w:ind w:firstLine="720"/>
        <w:jc w:val="both"/>
      </w:pPr>
      <w:r>
        <w:t xml:space="preserve">По своей правовой природе и </w:t>
      </w:r>
      <w:r>
        <w:rPr>
          <w:szCs w:val="28"/>
        </w:rPr>
        <w:t>целево</w:t>
      </w:r>
      <w:r w:rsidRPr="008B2C36">
        <w:rPr>
          <w:szCs w:val="28"/>
        </w:rPr>
        <w:t>м</w:t>
      </w:r>
      <w:r>
        <w:rPr>
          <w:szCs w:val="28"/>
        </w:rPr>
        <w:t>у назначению</w:t>
      </w:r>
      <w:r w:rsidRPr="008B2C36">
        <w:rPr>
          <w:szCs w:val="28"/>
        </w:rPr>
        <w:t xml:space="preserve"> </w:t>
      </w:r>
      <w:r>
        <w:t xml:space="preserve">оспариваемое заявителем регулирование направлено на обеспечение требований по </w:t>
      </w:r>
      <w:r>
        <w:lastRenderedPageBreak/>
        <w:t xml:space="preserve">соблюдению уведомительного порядка проведения публичных мероприятий,  а также </w:t>
      </w:r>
      <w:r w:rsidRPr="000375FB">
        <w:t>определение органа,</w:t>
      </w:r>
      <w:r>
        <w:t xml:space="preserve"> выполняющего</w:t>
      </w:r>
      <w:r w:rsidRPr="007218E6">
        <w:t xml:space="preserve"> фун</w:t>
      </w:r>
      <w:r>
        <w:t xml:space="preserve">кции по приему и рассмотрению уведомлений о проведении публичных мероприятий. </w:t>
      </w:r>
    </w:p>
    <w:p w:rsidR="00DD4D9D" w:rsidRDefault="00DD4D9D" w:rsidP="00DD4D9D">
      <w:pPr>
        <w:pStyle w:val="ConsPlusNormal"/>
        <w:spacing w:line="360" w:lineRule="auto"/>
        <w:ind w:firstLine="720"/>
        <w:jc w:val="both"/>
        <w:rPr>
          <w:szCs w:val="28"/>
        </w:rPr>
      </w:pPr>
      <w:proofErr w:type="gramStart"/>
      <w:r>
        <w:t xml:space="preserve">Порядок </w:t>
      </w:r>
      <w:r w:rsidRPr="00D93C8C">
        <w:t>рассмотрения уведомлений о проведении публичных мероприятий</w:t>
      </w:r>
      <w:r>
        <w:t xml:space="preserve"> в городе Казани регламентирован постановлением Исполнительного комитета муниципального образования города </w:t>
      </w:r>
      <w:r w:rsidRPr="000653AB">
        <w:t xml:space="preserve">Казани </w:t>
      </w:r>
      <w:r>
        <w:br/>
        <w:t xml:space="preserve">от 12 октября </w:t>
      </w:r>
      <w:r w:rsidRPr="000653AB">
        <w:t xml:space="preserve">2015 </w:t>
      </w:r>
      <w:r>
        <w:t>года №</w:t>
      </w:r>
      <w:r w:rsidRPr="000653AB">
        <w:t xml:space="preserve"> 3713</w:t>
      </w:r>
      <w:r>
        <w:t xml:space="preserve"> «</w:t>
      </w:r>
      <w:r w:rsidRPr="000653AB">
        <w:t>О порядке рассмотр</w:t>
      </w:r>
      <w:r>
        <w:t>ения Исполнительным комитетом г.</w:t>
      </w:r>
      <w:r w:rsidRPr="000653AB">
        <w:t xml:space="preserve"> Казани уведомлений о п</w:t>
      </w:r>
      <w:r>
        <w:t>роведении публичных мероприятий», положения которого идентичны по своему смыслу и содержанию положениям ранее действовавшего постановления руководителя Исполнительного комитета</w:t>
      </w:r>
      <w:r w:rsidRPr="00D93C8C">
        <w:t xml:space="preserve"> </w:t>
      </w:r>
      <w:r>
        <w:t>муниципального образования города</w:t>
      </w:r>
      <w:r w:rsidRPr="00D93C8C">
        <w:t xml:space="preserve"> Казани</w:t>
      </w:r>
      <w:r>
        <w:t xml:space="preserve"> </w:t>
      </w:r>
      <w:r>
        <w:br/>
      </w:r>
      <w:r>
        <w:rPr>
          <w:szCs w:val="28"/>
        </w:rPr>
        <w:t xml:space="preserve">от 20 марта </w:t>
      </w:r>
      <w:r w:rsidRPr="00D93C8C">
        <w:rPr>
          <w:szCs w:val="28"/>
        </w:rPr>
        <w:t xml:space="preserve">2007 </w:t>
      </w:r>
      <w:r>
        <w:rPr>
          <w:szCs w:val="28"/>
        </w:rPr>
        <w:t>года</w:t>
      </w:r>
      <w:proofErr w:type="gramEnd"/>
      <w:r>
        <w:rPr>
          <w:szCs w:val="28"/>
        </w:rPr>
        <w:t xml:space="preserve"> №</w:t>
      </w:r>
      <w:r w:rsidRPr="00D93C8C">
        <w:rPr>
          <w:szCs w:val="28"/>
        </w:rPr>
        <w:t xml:space="preserve"> 448</w:t>
      </w:r>
      <w:r>
        <w:rPr>
          <w:szCs w:val="28"/>
        </w:rPr>
        <w:t xml:space="preserve">. </w:t>
      </w:r>
      <w:proofErr w:type="gramStart"/>
      <w:r w:rsidRPr="00D266C6">
        <w:rPr>
          <w:szCs w:val="28"/>
        </w:rPr>
        <w:t xml:space="preserve">В </w:t>
      </w:r>
      <w:r>
        <w:rPr>
          <w:szCs w:val="28"/>
        </w:rPr>
        <w:t>силу подпункта</w:t>
      </w:r>
      <w:r w:rsidRPr="00D266C6">
        <w:rPr>
          <w:szCs w:val="28"/>
        </w:rPr>
        <w:t xml:space="preserve"> 1.1.3 пункта 1 постановления  Исполнительного комитета муниципального образования города Казани </w:t>
      </w:r>
      <w:r w:rsidRPr="00D266C6">
        <w:rPr>
          <w:szCs w:val="28"/>
        </w:rPr>
        <w:br/>
        <w:t>от 12 октября 2015 года № 3713</w:t>
      </w:r>
      <w:r>
        <w:rPr>
          <w:szCs w:val="28"/>
        </w:rPr>
        <w:t xml:space="preserve"> </w:t>
      </w:r>
      <w:r w:rsidRPr="007A6E85">
        <w:rPr>
          <w:szCs w:val="28"/>
        </w:rPr>
        <w:t xml:space="preserve">рассмотрение уведомления о проведении публичного мероприятия в </w:t>
      </w:r>
      <w:r>
        <w:rPr>
          <w:szCs w:val="28"/>
        </w:rPr>
        <w:t>городе</w:t>
      </w:r>
      <w:r w:rsidRPr="007A6E85">
        <w:rPr>
          <w:szCs w:val="28"/>
        </w:rPr>
        <w:t xml:space="preserve"> Казани и назначение по нему уполномоченного представи</w:t>
      </w:r>
      <w:r>
        <w:rPr>
          <w:szCs w:val="28"/>
        </w:rPr>
        <w:t>теля Исполнительного комитета города</w:t>
      </w:r>
      <w:r w:rsidRPr="007A6E85">
        <w:rPr>
          <w:szCs w:val="28"/>
        </w:rPr>
        <w:t xml:space="preserve"> Казани оформляются письмен</w:t>
      </w:r>
      <w:r w:rsidR="00460196">
        <w:rPr>
          <w:szCs w:val="28"/>
        </w:rPr>
        <w:t>ным распоряжением руководителя А</w:t>
      </w:r>
      <w:r w:rsidRPr="007A6E85">
        <w:rPr>
          <w:szCs w:val="28"/>
        </w:rPr>
        <w:t>ппа</w:t>
      </w:r>
      <w:r>
        <w:rPr>
          <w:szCs w:val="28"/>
        </w:rPr>
        <w:t xml:space="preserve">рата данного органа </w:t>
      </w:r>
      <w:r w:rsidRPr="007A6E85">
        <w:rPr>
          <w:szCs w:val="28"/>
        </w:rPr>
        <w:t>по представлению отдела по развитию языков и взаимодействию</w:t>
      </w:r>
      <w:r w:rsidR="00460196">
        <w:rPr>
          <w:szCs w:val="28"/>
        </w:rPr>
        <w:t xml:space="preserve"> с общественными организациями А</w:t>
      </w:r>
      <w:r w:rsidRPr="007A6E85">
        <w:rPr>
          <w:szCs w:val="28"/>
        </w:rPr>
        <w:t xml:space="preserve">ппарата Исполнительного комитета </w:t>
      </w:r>
      <w:r>
        <w:rPr>
          <w:szCs w:val="28"/>
        </w:rPr>
        <w:t>города</w:t>
      </w:r>
      <w:proofErr w:type="gramEnd"/>
      <w:r w:rsidRPr="007A6E85">
        <w:rPr>
          <w:szCs w:val="28"/>
        </w:rPr>
        <w:t xml:space="preserve"> Казани</w:t>
      </w:r>
      <w:r>
        <w:rPr>
          <w:szCs w:val="28"/>
        </w:rPr>
        <w:t xml:space="preserve">. </w:t>
      </w:r>
    </w:p>
    <w:p w:rsidR="00DD4D9D" w:rsidRPr="002573DA" w:rsidRDefault="00DD4D9D" w:rsidP="00DD4D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3DA">
        <w:rPr>
          <w:rFonts w:ascii="Times New Roman" w:hAnsi="Times New Roman"/>
          <w:sz w:val="28"/>
          <w:szCs w:val="28"/>
        </w:rPr>
        <w:t>Тот факт, что конкретное должностное лицо и (или) структурное подразделение, ответственное за рассмотрение уведомления о проведении публичного мероприятия, определяется не в оспариваемом Законе Республики Татарстан, а в подзаконном нормативном правовом акте, не может рассматриваться как нарушение прав и свобод человека и гражданина, поскольку по смыслу правовой позиции Конституционного Суда Российской Федерации, изложенной в Определении от 12 июля 2006 года № 378-О</w:t>
      </w:r>
      <w:proofErr w:type="gramEnd"/>
      <w:r w:rsidRPr="002573DA">
        <w:rPr>
          <w:rFonts w:ascii="Times New Roman" w:hAnsi="Times New Roman"/>
          <w:sz w:val="28"/>
          <w:szCs w:val="28"/>
        </w:rPr>
        <w:t>, подзаконный акт лишь конкретизирует положение</w:t>
      </w:r>
      <w:r>
        <w:rPr>
          <w:rFonts w:ascii="Times New Roman" w:hAnsi="Times New Roman"/>
          <w:sz w:val="28"/>
          <w:szCs w:val="28"/>
        </w:rPr>
        <w:t>,</w:t>
      </w:r>
      <w:r w:rsidRPr="002573DA">
        <w:rPr>
          <w:rFonts w:ascii="Times New Roman" w:hAnsi="Times New Roman"/>
          <w:sz w:val="28"/>
          <w:szCs w:val="28"/>
        </w:rPr>
        <w:t xml:space="preserve"> уже закрепленное на законодательном уровне, а сам по себе бланкетный характер нормы еще не свидетельст</w:t>
      </w:r>
      <w:r>
        <w:rPr>
          <w:rFonts w:ascii="Times New Roman" w:hAnsi="Times New Roman"/>
          <w:sz w:val="28"/>
          <w:szCs w:val="28"/>
        </w:rPr>
        <w:t xml:space="preserve">вует о ее </w:t>
      </w:r>
      <w:proofErr w:type="spellStart"/>
      <w:r>
        <w:rPr>
          <w:rFonts w:ascii="Times New Roman" w:hAnsi="Times New Roman"/>
          <w:sz w:val="28"/>
          <w:szCs w:val="28"/>
        </w:rPr>
        <w:t>неконституционности</w:t>
      </w:r>
      <w:proofErr w:type="spellEnd"/>
      <w:r>
        <w:rPr>
          <w:rFonts w:ascii="Times New Roman" w:hAnsi="Times New Roman"/>
          <w:sz w:val="28"/>
          <w:szCs w:val="28"/>
        </w:rPr>
        <w:t>, —</w:t>
      </w:r>
      <w:r w:rsidRPr="002573DA">
        <w:rPr>
          <w:rFonts w:ascii="Times New Roman" w:hAnsi="Times New Roman"/>
          <w:sz w:val="28"/>
          <w:szCs w:val="28"/>
        </w:rPr>
        <w:t xml:space="preserve"> конституционно-правовой </w:t>
      </w:r>
      <w:r w:rsidRPr="002573DA">
        <w:rPr>
          <w:rFonts w:ascii="Times New Roman" w:hAnsi="Times New Roman"/>
          <w:sz w:val="28"/>
          <w:szCs w:val="28"/>
        </w:rPr>
        <w:lastRenderedPageBreak/>
        <w:t xml:space="preserve">смысл таких предписаний выявляется исходя из их оценки в системе действующих правовых актов. </w:t>
      </w:r>
    </w:p>
    <w:p w:rsidR="00DD4D9D" w:rsidRDefault="00DD4D9D" w:rsidP="00DD4D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5442">
        <w:rPr>
          <w:rFonts w:ascii="Times New Roman" w:hAnsi="Times New Roman"/>
          <w:sz w:val="28"/>
          <w:szCs w:val="28"/>
        </w:rPr>
        <w:t xml:space="preserve">Следовательно, оспариваемая норма в системном единстве с указанным правовым регулированием не содержит каких-либо ограничений для реализации гражданами конституционного права на свободу мирных собраний. Кроме того, закрепление на законодательном уровне конкретных должностных лиц и (или) структурных подразделений </w:t>
      </w:r>
      <w:r w:rsidRPr="00430F0B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430F0B">
        <w:rPr>
          <w:rFonts w:ascii="Times New Roman" w:hAnsi="Times New Roman"/>
          <w:sz w:val="28"/>
          <w:szCs w:val="28"/>
        </w:rPr>
        <w:t xml:space="preserve"> </w:t>
      </w:r>
      <w:r w:rsidRPr="00705442">
        <w:rPr>
          <w:rFonts w:ascii="Times New Roman" w:hAnsi="Times New Roman"/>
          <w:sz w:val="28"/>
          <w:szCs w:val="28"/>
        </w:rPr>
        <w:t xml:space="preserve">ответственных за прием уведомлений о проведении публичных мероприятий, явилось бы недопустимым вмешательством законодателя Республики Татарстан в компетенцию органов местного самоуправления и повлекло </w:t>
      </w:r>
      <w:r w:rsidRPr="00986A03">
        <w:rPr>
          <w:rFonts w:ascii="Times New Roman" w:hAnsi="Times New Roman"/>
          <w:sz w:val="28"/>
          <w:szCs w:val="28"/>
        </w:rPr>
        <w:t>бы</w:t>
      </w:r>
      <w:r w:rsidRPr="00705442">
        <w:rPr>
          <w:rFonts w:ascii="Times New Roman" w:hAnsi="Times New Roman"/>
          <w:b/>
          <w:sz w:val="28"/>
          <w:szCs w:val="28"/>
        </w:rPr>
        <w:t xml:space="preserve"> </w:t>
      </w:r>
      <w:r w:rsidRPr="00705442">
        <w:rPr>
          <w:rFonts w:ascii="Times New Roman" w:hAnsi="Times New Roman"/>
          <w:sz w:val="28"/>
          <w:szCs w:val="28"/>
        </w:rPr>
        <w:t>за собой нарушение конституционного принципа самостоятельности местного самоуправления.</w:t>
      </w:r>
    </w:p>
    <w:p w:rsidR="00DD4D9D" w:rsidRDefault="00DD4D9D" w:rsidP="00DD4D9D">
      <w:pPr>
        <w:pStyle w:val="ConsPlusNormal"/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Pr="00986A03">
        <w:rPr>
          <w:szCs w:val="28"/>
        </w:rPr>
        <w:t xml:space="preserve">тносительно </w:t>
      </w:r>
      <w:r>
        <w:rPr>
          <w:szCs w:val="28"/>
        </w:rPr>
        <w:t>доводов заявителя об отсутствии</w:t>
      </w:r>
      <w:r w:rsidRPr="00986A03">
        <w:rPr>
          <w:szCs w:val="28"/>
        </w:rPr>
        <w:t xml:space="preserve"> в оспариваемой норме положений, определяющих порядок ознакомления организаторов публичных мероприятий с ранее поданными уведомлениями о проведении аналогичных меропри</w:t>
      </w:r>
      <w:r>
        <w:rPr>
          <w:szCs w:val="28"/>
        </w:rPr>
        <w:t xml:space="preserve">ятий в одном и том же месте в </w:t>
      </w:r>
      <w:r w:rsidRPr="00986A03">
        <w:rPr>
          <w:szCs w:val="28"/>
        </w:rPr>
        <w:t>одно и то же время</w:t>
      </w:r>
      <w:r>
        <w:rPr>
          <w:szCs w:val="28"/>
        </w:rPr>
        <w:t>,</w:t>
      </w:r>
      <w:r w:rsidRPr="00986A03">
        <w:rPr>
          <w:szCs w:val="28"/>
        </w:rPr>
        <w:t xml:space="preserve"> Конституционный суд Республики Татарстан </w:t>
      </w:r>
      <w:r>
        <w:rPr>
          <w:szCs w:val="28"/>
        </w:rPr>
        <w:t xml:space="preserve">отмечает, что Федеральный закон </w:t>
      </w:r>
      <w:r>
        <w:t>«О собраниях, митингах, демонстрациях, шествиях и пикетированиях» не предусматривает установления подобного правового регулирования, а также</w:t>
      </w:r>
      <w:r>
        <w:rPr>
          <w:szCs w:val="28"/>
        </w:rPr>
        <w:t xml:space="preserve"> не содержит</w:t>
      </w:r>
      <w:proofErr w:type="gramEnd"/>
      <w:r>
        <w:rPr>
          <w:szCs w:val="28"/>
        </w:rPr>
        <w:t xml:space="preserve"> предписаний в адрес законодателя субъекта Российской Федерации о необходимости его </w:t>
      </w:r>
      <w:r w:rsidRPr="00986A03">
        <w:rPr>
          <w:szCs w:val="28"/>
        </w:rPr>
        <w:t>регламентации</w:t>
      </w:r>
      <w:r>
        <w:rPr>
          <w:szCs w:val="28"/>
        </w:rPr>
        <w:t>.</w:t>
      </w:r>
    </w:p>
    <w:p w:rsidR="00DD4D9D" w:rsidRPr="00C2347B" w:rsidRDefault="00DD4D9D" w:rsidP="00DD4D9D">
      <w:pPr>
        <w:pStyle w:val="ConsPlusNormal"/>
        <w:spacing w:line="360" w:lineRule="auto"/>
        <w:ind w:firstLine="720"/>
        <w:jc w:val="both"/>
      </w:pPr>
      <w:r>
        <w:rPr>
          <w:szCs w:val="28"/>
        </w:rPr>
        <w:t xml:space="preserve"> </w:t>
      </w:r>
      <w:r>
        <w:t xml:space="preserve">Между тем в рамках реализации своих правотворческих полномочий республиканский законодатель установил порядок информирования граждан о поданных организаторами публичных мероприятий уведомлениях о проведении публичных мероприятий в специально отведенных местах. </w:t>
      </w:r>
      <w:proofErr w:type="gramStart"/>
      <w:r>
        <w:t xml:space="preserve">Так, согласно части 5 статьи 5 Закона Республики Татарстан </w:t>
      </w:r>
      <w:r w:rsidRPr="00083DCC">
        <w:rPr>
          <w:szCs w:val="28"/>
        </w:rPr>
        <w:t>«Об обеспечении условий реализации прав граждан на проведение собраний, митингов, демонстраций, шествий и пикетирований в Республике Татарстан»</w:t>
      </w:r>
      <w:r>
        <w:rPr>
          <w:szCs w:val="28"/>
        </w:rPr>
        <w:t xml:space="preserve"> </w:t>
      </w:r>
      <w:r>
        <w:t xml:space="preserve">информация о поданном организаторами публичных мероприятий уведомлении о проведении публичных мероприятий в специально </w:t>
      </w:r>
      <w:r>
        <w:lastRenderedPageBreak/>
        <w:t xml:space="preserve">отведенном месте размещается </w:t>
      </w:r>
      <w:r w:rsidRPr="00986A03">
        <w:t>на сайте уполномоченного органа</w:t>
      </w:r>
      <w:r>
        <w:t>,</w:t>
      </w:r>
      <w:r w:rsidRPr="00986A03">
        <w:t xml:space="preserve"> в который подано уведомление о проведении публичных мероприятий, в информационно-телекоммуникационной сети </w:t>
      </w:r>
      <w:r>
        <w:t>«</w:t>
      </w:r>
      <w:r w:rsidRPr="00986A03">
        <w:t>Интернет</w:t>
      </w:r>
      <w:r>
        <w:t>»</w:t>
      </w:r>
      <w:r w:rsidRPr="00986A03">
        <w:t xml:space="preserve"> в день</w:t>
      </w:r>
      <w:proofErr w:type="gramEnd"/>
      <w:r w:rsidRPr="00986A03">
        <w:t xml:space="preserve"> получения уведомления с указанием даты, времени и места проведения публичных мероприятий. </w:t>
      </w:r>
      <w:r>
        <w:t xml:space="preserve">Приведенное правовое регулирование обусловлено тем, </w:t>
      </w:r>
      <w:r>
        <w:rPr>
          <w:szCs w:val="28"/>
        </w:rPr>
        <w:t xml:space="preserve">что </w:t>
      </w:r>
      <w:r>
        <w:t xml:space="preserve">в соответствии с частью 2 статьи 4 оспариваемого Закона Республики Татарстан публичные мероприятия, как правило, проводятся в </w:t>
      </w:r>
      <w:r w:rsidRPr="008617E5">
        <w:rPr>
          <w:szCs w:val="28"/>
        </w:rPr>
        <w:t>специально отведенных мест</w:t>
      </w:r>
      <w:r>
        <w:rPr>
          <w:szCs w:val="28"/>
        </w:rPr>
        <w:t xml:space="preserve">ах. </w:t>
      </w:r>
    </w:p>
    <w:p w:rsidR="00DD4D9D" w:rsidRPr="00D3253F" w:rsidRDefault="00DD4D9D" w:rsidP="00DD4D9D">
      <w:pPr>
        <w:pStyle w:val="ConsPlusNormal"/>
        <w:spacing w:line="360" w:lineRule="auto"/>
        <w:ind w:firstLine="720"/>
        <w:jc w:val="both"/>
      </w:pPr>
      <w:r w:rsidRPr="00D3253F">
        <w:rPr>
          <w:szCs w:val="28"/>
        </w:rPr>
        <w:t>При таких обстоятельствах</w:t>
      </w:r>
      <w:r>
        <w:t xml:space="preserve"> </w:t>
      </w:r>
      <w:proofErr w:type="spellStart"/>
      <w:r w:rsidRPr="00705442">
        <w:rPr>
          <w:szCs w:val="28"/>
        </w:rPr>
        <w:t>неурегулированность</w:t>
      </w:r>
      <w:proofErr w:type="spellEnd"/>
      <w:r w:rsidRPr="00705442">
        <w:rPr>
          <w:szCs w:val="28"/>
        </w:rPr>
        <w:t xml:space="preserve"> </w:t>
      </w:r>
      <w:r>
        <w:t xml:space="preserve">порядка информирования граждан о поданных организаторами публичных мероприятий </w:t>
      </w:r>
      <w:r w:rsidR="003D5679">
        <w:t xml:space="preserve">уведомлениях </w:t>
      </w:r>
      <w:r w:rsidRPr="00705442">
        <w:rPr>
          <w:szCs w:val="28"/>
        </w:rPr>
        <w:t xml:space="preserve">непосредственно в части 4 статьи 3 оспариваемого Закона Республики Татарстан, на что ссылается заявитель, сама по себе не может </w:t>
      </w:r>
      <w:proofErr w:type="gramStart"/>
      <w:r w:rsidRPr="00705442">
        <w:rPr>
          <w:szCs w:val="28"/>
        </w:rPr>
        <w:t>рассматриваться</w:t>
      </w:r>
      <w:proofErr w:type="gramEnd"/>
      <w:r w:rsidRPr="00705442">
        <w:rPr>
          <w:szCs w:val="28"/>
        </w:rPr>
        <w:t xml:space="preserve"> как нарушение прав граждан собираться мирно, без оружия, проводить собрания, митинги и демонстрации, шествия и пикетирование.</w:t>
      </w:r>
    </w:p>
    <w:p w:rsidR="00DD4D9D" w:rsidRPr="00A8159F" w:rsidRDefault="00DD4D9D" w:rsidP="00DD4D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8159F">
        <w:rPr>
          <w:rFonts w:ascii="Times New Roman" w:hAnsi="Times New Roman"/>
          <w:iCs/>
          <w:sz w:val="28"/>
          <w:szCs w:val="28"/>
        </w:rPr>
        <w:t xml:space="preserve">Таким образом, положения части 4 статьи 3 оспариваемого Закона Республики Татарстан и утвержденный </w:t>
      </w:r>
      <w:r w:rsidRPr="00A8399F">
        <w:rPr>
          <w:rFonts w:ascii="Times New Roman" w:hAnsi="Times New Roman"/>
          <w:iCs/>
          <w:sz w:val="28"/>
          <w:szCs w:val="28"/>
        </w:rPr>
        <w:t>уполномоченным органом</w:t>
      </w:r>
      <w:r w:rsidRPr="00A8159F">
        <w:rPr>
          <w:rFonts w:ascii="Times New Roman" w:hAnsi="Times New Roman"/>
          <w:iCs/>
          <w:sz w:val="28"/>
          <w:szCs w:val="28"/>
        </w:rPr>
        <w:t xml:space="preserve"> порядок</w:t>
      </w:r>
      <w:r w:rsidRPr="00A8159F">
        <w:rPr>
          <w:rFonts w:ascii="Times New Roman" w:hAnsi="Times New Roman"/>
          <w:sz w:val="28"/>
          <w:szCs w:val="28"/>
        </w:rPr>
        <w:t xml:space="preserve"> рассмотрения уведомлений о проведении публичных мероприятий</w:t>
      </w:r>
      <w:r w:rsidRPr="00A8159F">
        <w:rPr>
          <w:rFonts w:ascii="Times New Roman" w:hAnsi="Times New Roman"/>
          <w:iCs/>
          <w:sz w:val="28"/>
          <w:szCs w:val="28"/>
        </w:rPr>
        <w:t xml:space="preserve"> составляют единый комплекс норм, юридическая сила которых реализуется только путем применения их в совокупности</w:t>
      </w:r>
      <w:r>
        <w:rPr>
          <w:rFonts w:ascii="Times New Roman" w:hAnsi="Times New Roman"/>
          <w:iCs/>
          <w:sz w:val="28"/>
          <w:szCs w:val="28"/>
        </w:rPr>
        <w:t>,</w:t>
      </w:r>
      <w:r w:rsidRPr="00A8159F">
        <w:rPr>
          <w:rFonts w:ascii="Times New Roman" w:hAnsi="Times New Roman"/>
          <w:iCs/>
          <w:sz w:val="28"/>
          <w:szCs w:val="28"/>
        </w:rPr>
        <w:t xml:space="preserve"> и тем самым не могут рассматриваться как нарушающие конституционные права и свободы человека и гражданина, в том числе и гражданина Г.З. </w:t>
      </w:r>
      <w:proofErr w:type="spellStart"/>
      <w:r w:rsidRPr="00A8159F">
        <w:rPr>
          <w:rFonts w:ascii="Times New Roman" w:hAnsi="Times New Roman"/>
          <w:iCs/>
          <w:sz w:val="28"/>
          <w:szCs w:val="28"/>
        </w:rPr>
        <w:t>Нуриахмета</w:t>
      </w:r>
      <w:proofErr w:type="spellEnd"/>
      <w:r w:rsidRPr="00A8159F">
        <w:rPr>
          <w:rFonts w:ascii="Times New Roman" w:hAnsi="Times New Roman"/>
          <w:iCs/>
          <w:sz w:val="28"/>
          <w:szCs w:val="28"/>
        </w:rPr>
        <w:t xml:space="preserve">.  </w:t>
      </w:r>
      <w:proofErr w:type="gramEnd"/>
    </w:p>
    <w:p w:rsidR="00DD4D9D" w:rsidRDefault="00DD4D9D" w:rsidP="00DD4D9D">
      <w:pPr>
        <w:pStyle w:val="ConsPlusNormal"/>
        <w:spacing w:line="360" w:lineRule="auto"/>
        <w:ind w:firstLine="720"/>
        <w:jc w:val="both"/>
        <w:rPr>
          <w:szCs w:val="28"/>
          <w:lang w:eastAsia="en-US"/>
        </w:rPr>
      </w:pPr>
      <w:r>
        <w:t xml:space="preserve">3.2. </w:t>
      </w:r>
      <w:proofErr w:type="gramStart"/>
      <w:r>
        <w:rPr>
          <w:szCs w:val="28"/>
        </w:rPr>
        <w:t>Из содержания положений части 3.1 статьи 8</w:t>
      </w:r>
      <w:r w:rsidRPr="00FA4B9D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Федерального закона «</w:t>
      </w:r>
      <w:r w:rsidRPr="00452A00">
        <w:rPr>
          <w:szCs w:val="28"/>
        </w:rPr>
        <w:t>О собраниях, митингах, демонстрациях, шествиях и пикетированиях</w:t>
      </w:r>
      <w:r>
        <w:rPr>
          <w:szCs w:val="28"/>
        </w:rPr>
        <w:t xml:space="preserve">» следует, что </w:t>
      </w:r>
      <w:r>
        <w:rPr>
          <w:szCs w:val="28"/>
          <w:lang w:eastAsia="en-US"/>
        </w:rPr>
        <w:t>п</w:t>
      </w:r>
      <w:r w:rsidRPr="00A65BD5">
        <w:rPr>
          <w:szCs w:val="28"/>
          <w:lang w:eastAsia="en-US"/>
        </w:rPr>
        <w:t>орядок проведения публичного мероприятия на объектах транспортной инфраструктуры, используемых для транспорта общего пользования и не относящихся к местам, в которых проведение публичного мероприятия запрещено</w:t>
      </w:r>
      <w:r>
        <w:rPr>
          <w:szCs w:val="28"/>
          <w:lang w:eastAsia="en-US"/>
        </w:rPr>
        <w:t>,</w:t>
      </w:r>
      <w:r w:rsidRPr="00A65BD5">
        <w:rPr>
          <w:szCs w:val="28"/>
          <w:lang w:eastAsia="en-US"/>
        </w:rPr>
        <w:t xml:space="preserve"> определяется законом субъекта Российской Федерации с учетом требований данного Федерального закона, а также требований по обеспечению транспортной безопасности</w:t>
      </w:r>
      <w:proofErr w:type="gramEnd"/>
      <w:r w:rsidRPr="00A65BD5">
        <w:rPr>
          <w:szCs w:val="28"/>
          <w:lang w:eastAsia="en-US"/>
        </w:rPr>
        <w:t xml:space="preserve"> и безопасности </w:t>
      </w:r>
      <w:r w:rsidRPr="00A65BD5">
        <w:rPr>
          <w:szCs w:val="28"/>
          <w:lang w:eastAsia="en-US"/>
        </w:rPr>
        <w:lastRenderedPageBreak/>
        <w:t xml:space="preserve">дорожного движения, </w:t>
      </w:r>
      <w:proofErr w:type="gramStart"/>
      <w:r w:rsidRPr="00A65BD5">
        <w:rPr>
          <w:szCs w:val="28"/>
          <w:lang w:eastAsia="en-US"/>
        </w:rPr>
        <w:t>предусмотренных</w:t>
      </w:r>
      <w:proofErr w:type="gramEnd"/>
      <w:r w:rsidRPr="00A65BD5">
        <w:rPr>
          <w:szCs w:val="28"/>
          <w:lang w:eastAsia="en-US"/>
        </w:rPr>
        <w:t xml:space="preserve"> федеральными законами и иными нормативными правовыми актами</w:t>
      </w:r>
      <w:r>
        <w:rPr>
          <w:szCs w:val="28"/>
          <w:lang w:eastAsia="en-US"/>
        </w:rPr>
        <w:t>.</w:t>
      </w:r>
    </w:p>
    <w:p w:rsidR="00DD4D9D" w:rsidRDefault="00DD4D9D" w:rsidP="00DD4D9D">
      <w:pPr>
        <w:pStyle w:val="ConsPlusNormal"/>
        <w:spacing w:line="360" w:lineRule="auto"/>
        <w:ind w:firstLine="540"/>
        <w:jc w:val="both"/>
        <w:rPr>
          <w:szCs w:val="28"/>
        </w:rPr>
      </w:pPr>
      <w:r>
        <w:t>У</w:t>
      </w:r>
      <w:r w:rsidRPr="00151F8F">
        <w:t xml:space="preserve">казанный порядок регламентирован </w:t>
      </w:r>
      <w:r>
        <w:t>в статье 10 Закона</w:t>
      </w:r>
      <w:r w:rsidRPr="00151F8F">
        <w:t xml:space="preserve"> Республики Татарстан </w:t>
      </w:r>
      <w:r w:rsidRPr="00083DCC">
        <w:t>«Об обеспечении условий реализации прав граждан на проведение собраний, митингов, демонстраций, шествий и пикетирований в Республике Татарстан»</w:t>
      </w:r>
      <w:r>
        <w:t>.</w:t>
      </w:r>
      <w:r w:rsidRPr="00083DCC">
        <w:t xml:space="preserve"> </w:t>
      </w:r>
      <w:r w:rsidRPr="004A2028">
        <w:t>Согласно части 2 данной статьи организатор публичного мероприятия на объектах транспортной инфраструктуры</w:t>
      </w:r>
      <w:r>
        <w:t>,</w:t>
      </w:r>
      <w:r w:rsidRPr="00B363DE">
        <w:t xml:space="preserve"> </w:t>
      </w:r>
      <w:r w:rsidRPr="00151F8F">
        <w:t>используемых для транспорта общего пользования</w:t>
      </w:r>
      <w:r>
        <w:t>,</w:t>
      </w:r>
      <w:r w:rsidRPr="004A2028">
        <w:t xml:space="preserve"> направляет в уполномоченный орган</w:t>
      </w:r>
      <w:r w:rsidRPr="000D0BF6">
        <w:t xml:space="preserve"> уведомление о проведении публичного мероприятия (за исключением собрания и пикетирования, проводимого одним участником) в письменной форме в сроки, установленные </w:t>
      </w:r>
      <w:r>
        <w:t xml:space="preserve">вышеназванным </w:t>
      </w:r>
      <w:r w:rsidRPr="000D0BF6">
        <w:t xml:space="preserve">Федеральным </w:t>
      </w:r>
      <w:r w:rsidRPr="00F976AB">
        <w:t>законом.</w:t>
      </w:r>
      <w:r>
        <w:t xml:space="preserve"> </w:t>
      </w:r>
      <w:proofErr w:type="gramStart"/>
      <w:r>
        <w:t>В силу частей 3 и 4 указанной статьи уполномоченный</w:t>
      </w:r>
      <w:r w:rsidRPr="000D0BF6">
        <w:t xml:space="preserve"> орган после получения уведомления о проведении публичного мероприятия на объектах транспортной инфраструктуры</w:t>
      </w:r>
      <w:r>
        <w:t xml:space="preserve">, </w:t>
      </w:r>
      <w:r w:rsidRPr="00151F8F">
        <w:t>используемых для транспорта общего пользования</w:t>
      </w:r>
      <w:r>
        <w:t>, (далее —</w:t>
      </w:r>
      <w:r w:rsidRPr="00114C8B">
        <w:t xml:space="preserve"> объекты транспортной инфраструктуры)</w:t>
      </w:r>
      <w:r>
        <w:t xml:space="preserve"> </w:t>
      </w:r>
      <w:r w:rsidRPr="000D0BF6">
        <w:t>направляет копию уведомления в орган исполнительной власти Республики Татарстан, уполномоченный в области транспорта и дорожного хозяйства</w:t>
      </w:r>
      <w:r>
        <w:t xml:space="preserve">, который по результатам его рассмотрения </w:t>
      </w:r>
      <w:r>
        <w:rPr>
          <w:szCs w:val="28"/>
        </w:rPr>
        <w:t xml:space="preserve">дает </w:t>
      </w:r>
      <w:r w:rsidRPr="000D0BF6">
        <w:rPr>
          <w:szCs w:val="28"/>
        </w:rPr>
        <w:t>официальный ответ с мотивированным заключением, в том числе</w:t>
      </w:r>
      <w:proofErr w:type="gramEnd"/>
      <w:r w:rsidRPr="000D0BF6">
        <w:rPr>
          <w:szCs w:val="28"/>
        </w:rPr>
        <w:t xml:space="preserve"> с учетом мнения субъекта транспортной инфраструктуры, о возможности проведения публичного мероприятия на объекте </w:t>
      </w:r>
      <w:r>
        <w:rPr>
          <w:szCs w:val="28"/>
        </w:rPr>
        <w:t>транспортной инфраструктуры.</w:t>
      </w:r>
    </w:p>
    <w:p w:rsidR="00DD4D9D" w:rsidRPr="00CE1F54" w:rsidRDefault="00DD4D9D" w:rsidP="00DD4D9D">
      <w:pPr>
        <w:pStyle w:val="ConsPlusNormal"/>
        <w:spacing w:line="360" w:lineRule="auto"/>
        <w:ind w:firstLine="540"/>
        <w:jc w:val="both"/>
        <w:rPr>
          <w:bCs/>
          <w:szCs w:val="28"/>
        </w:rPr>
      </w:pPr>
      <w:r>
        <w:t xml:space="preserve">При этом республиканский законодатель </w:t>
      </w:r>
      <w:r w:rsidRPr="00151F8F">
        <w:t>установ</w:t>
      </w:r>
      <w:r>
        <w:t>ил</w:t>
      </w:r>
      <w:r w:rsidRPr="00151F8F">
        <w:t xml:space="preserve"> исчерпывающий перечень случаев, препятствующих проведению публичных мероприятий на объек</w:t>
      </w:r>
      <w:r>
        <w:t>тах транспортной инфраструктуры.</w:t>
      </w:r>
      <w:r w:rsidRPr="00151F8F">
        <w:t xml:space="preserve"> </w:t>
      </w:r>
      <w:proofErr w:type="gramStart"/>
      <w:r>
        <w:t xml:space="preserve">В соответствии с частью 1 статьи 11 оспариваемого Закона Республики Татарстан </w:t>
      </w:r>
      <w:r w:rsidRPr="00CE1F54">
        <w:rPr>
          <w:bCs/>
        </w:rPr>
        <w:t>заключение органа исполнительной власти Республики Татарстан, уполномоченного в области транспорта и дорожного хозяйства, об обстоятельствах, препятствующих проведению публичного мероприятия на объектах транспортной инфраструктуры, выдается в случаях</w:t>
      </w:r>
      <w:r>
        <w:rPr>
          <w:bCs/>
        </w:rPr>
        <w:t xml:space="preserve">: </w:t>
      </w:r>
      <w:r w:rsidRPr="00151F8F">
        <w:t xml:space="preserve">если объект транспортной инфраструктуры находится в аварийном состоянии и проведение публичного </w:t>
      </w:r>
      <w:r w:rsidRPr="00151F8F">
        <w:lastRenderedPageBreak/>
        <w:t>мероприятия на его территории создает угрозу здоровью и безопасности уч</w:t>
      </w:r>
      <w:r>
        <w:t>астников публичного мероприятия</w:t>
      </w:r>
      <w:proofErr w:type="gramEnd"/>
      <w:r>
        <w:t xml:space="preserve">; </w:t>
      </w:r>
      <w:r w:rsidRPr="00151F8F">
        <w:t>если на момент планируемого публичного мероприятия на объекте транспортной инфраструктуры</w:t>
      </w:r>
      <w:r w:rsidRPr="00CA75B8">
        <w:t xml:space="preserve"> </w:t>
      </w:r>
      <w:r>
        <w:t>проводятся ремонтные работы;</w:t>
      </w:r>
      <w:r w:rsidRPr="00151F8F">
        <w:t xml:space="preserve"> если проведение публичного мероприятия создает препятствие (ограничение) для использования объекта транспортной инфраструктуры гражданами или требует полной остановки движения транспортных средств на объектах транспортной инфраструктуры</w:t>
      </w:r>
      <w:r>
        <w:t xml:space="preserve">. </w:t>
      </w:r>
    </w:p>
    <w:p w:rsidR="00DD4D9D" w:rsidRDefault="00DD4D9D" w:rsidP="00DD4D9D">
      <w:pPr>
        <w:pStyle w:val="ConsPlusNormal"/>
        <w:spacing w:line="360" w:lineRule="auto"/>
        <w:ind w:firstLine="720"/>
        <w:jc w:val="both"/>
      </w:pPr>
      <w:r w:rsidRPr="00494DA8">
        <w:t>Указанное заключение, в силу оспариваемой части 2 данной статьи</w:t>
      </w:r>
      <w:r>
        <w:t>,</w:t>
      </w:r>
      <w:r w:rsidRPr="00494DA8">
        <w:t xml:space="preserve"> является основанием для доведения </w:t>
      </w:r>
      <w:r w:rsidRPr="00232887">
        <w:t>уполномоченным органом,</w:t>
      </w:r>
      <w:r w:rsidRPr="00494DA8">
        <w:t xml:space="preserve"> в который подается уведомление о проведении публичных мероприятий</w:t>
      </w:r>
      <w:r>
        <w:t xml:space="preserve">, </w:t>
      </w:r>
      <w:r w:rsidRPr="00494DA8">
        <w:t xml:space="preserve">до сведения организатора публичного мероприятия обоснованного предложения об изменении места и (или) времени проведения публичного мероприятия. </w:t>
      </w:r>
    </w:p>
    <w:p w:rsidR="00DD4D9D" w:rsidRPr="00244239" w:rsidRDefault="00DD4D9D" w:rsidP="00DD4D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239">
        <w:rPr>
          <w:rFonts w:ascii="Times New Roman" w:hAnsi="Times New Roman"/>
          <w:sz w:val="28"/>
          <w:szCs w:val="28"/>
        </w:rPr>
        <w:t>По смыслу приведенного правового регулирования заключение органа исполнительной власти Республики Татарстан, уполномоченного в области транспорта и дорожного хозяйства, об обстоятельствах, препятствующих проведению публичного мероприятия на объект</w:t>
      </w:r>
      <w:r>
        <w:rPr>
          <w:rFonts w:ascii="Times New Roman" w:hAnsi="Times New Roman"/>
          <w:sz w:val="28"/>
          <w:szCs w:val="28"/>
        </w:rPr>
        <w:t xml:space="preserve">ах транспортной инфраструктуры, </w:t>
      </w:r>
      <w:r w:rsidRPr="00244239">
        <w:rPr>
          <w:rFonts w:ascii="Times New Roman" w:hAnsi="Times New Roman"/>
          <w:sz w:val="28"/>
          <w:szCs w:val="28"/>
        </w:rPr>
        <w:t>выступает в качестве основания для отказа в согласовании проведения публичного мероприятия в заявленном организатором данного мероприятия месте и (или) времени.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Следовательно, </w:t>
      </w:r>
      <w:r w:rsidRPr="00244239">
        <w:rPr>
          <w:rFonts w:ascii="Times New Roman" w:hAnsi="Times New Roman"/>
          <w:sz w:val="28"/>
          <w:szCs w:val="28"/>
        </w:rPr>
        <w:t xml:space="preserve">в таком заключении исчерпывающим образом должны быть указаны все обстоятельства, препятствующие проведению публичного мероприятия. </w:t>
      </w:r>
    </w:p>
    <w:p w:rsidR="00DD4D9D" w:rsidRPr="00244239" w:rsidRDefault="00DD4D9D" w:rsidP="00DD4D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r w:rsidRPr="00244239">
        <w:rPr>
          <w:rFonts w:ascii="Times New Roman" w:hAnsi="Times New Roman"/>
          <w:sz w:val="28"/>
          <w:szCs w:val="28"/>
        </w:rPr>
        <w:t>асть 2 статьи 11 оспариваем</w:t>
      </w:r>
      <w:r>
        <w:rPr>
          <w:rFonts w:ascii="Times New Roman" w:hAnsi="Times New Roman"/>
          <w:sz w:val="28"/>
          <w:szCs w:val="28"/>
        </w:rPr>
        <w:t>ого Закона Республики Татарстан</w:t>
      </w:r>
      <w:r w:rsidRPr="00244239">
        <w:rPr>
          <w:rFonts w:ascii="Times New Roman" w:hAnsi="Times New Roman"/>
          <w:sz w:val="28"/>
          <w:szCs w:val="28"/>
        </w:rPr>
        <w:t xml:space="preserve"> </w:t>
      </w:r>
      <w:r w:rsidRPr="00244239">
        <w:rPr>
          <w:rFonts w:ascii="Times New Roman" w:hAnsi="Times New Roman"/>
          <w:iCs/>
          <w:sz w:val="28"/>
          <w:szCs w:val="28"/>
        </w:rPr>
        <w:t xml:space="preserve">по своему содержанию и конституционно-правовому смыслу в системе действующего правового регулирования устанавливает, что в случае отказа в согласовании проведения публичного мероприятия </w:t>
      </w:r>
      <w:r w:rsidRPr="00244239">
        <w:rPr>
          <w:rFonts w:ascii="Times New Roman" w:hAnsi="Times New Roman"/>
          <w:sz w:val="28"/>
          <w:szCs w:val="28"/>
        </w:rPr>
        <w:t>на объектах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887">
        <w:rPr>
          <w:rFonts w:ascii="Times New Roman" w:hAnsi="Times New Roman"/>
          <w:sz w:val="28"/>
          <w:szCs w:val="28"/>
        </w:rPr>
        <w:t>уполномоченный орган,</w:t>
      </w:r>
      <w:r w:rsidRPr="00244239">
        <w:rPr>
          <w:rFonts w:ascii="Times New Roman" w:hAnsi="Times New Roman"/>
          <w:sz w:val="28"/>
          <w:szCs w:val="28"/>
        </w:rPr>
        <w:t xml:space="preserve"> в который подано уведомление о его проведении, обязан довести до сведения организатора публичного мероприятия не только информацию о наличии указанного заключения, но и его содержание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, с указанием законодательно установленных случаев, препятствующих проведению публичного </w:t>
      </w:r>
      <w:r w:rsidRPr="00244239">
        <w:rPr>
          <w:rFonts w:ascii="Times New Roman" w:hAnsi="Times New Roman"/>
          <w:sz w:val="28"/>
          <w:szCs w:val="28"/>
        </w:rPr>
        <w:lastRenderedPageBreak/>
        <w:t>мероприятия, послуживших основанием для отказа в согласовании заявленного публичного мероприятия. При этом само по себе решение об отказе в согласовании проведения публичного мероприятия не должно допускать нарушений принципов равенства и верховенства закона, справедливости, поддержания доверия граждан к закону и действиям государства.</w:t>
      </w:r>
      <w:r w:rsidRPr="00244239">
        <w:rPr>
          <w:rFonts w:ascii="Times New Roman" w:hAnsi="Times New Roman"/>
          <w:szCs w:val="28"/>
        </w:rPr>
        <w:t xml:space="preserve"> </w:t>
      </w:r>
    </w:p>
    <w:p w:rsidR="00DD4D9D" w:rsidRPr="00573D66" w:rsidRDefault="00DD4D9D" w:rsidP="00DD4D9D">
      <w:pPr>
        <w:pStyle w:val="ConsPlusNormal"/>
        <w:spacing w:line="360" w:lineRule="auto"/>
        <w:ind w:firstLine="720"/>
        <w:jc w:val="both"/>
      </w:pPr>
      <w:proofErr w:type="gramStart"/>
      <w:r w:rsidRPr="00232887">
        <w:rPr>
          <w:szCs w:val="28"/>
        </w:rPr>
        <w:t>Такой подход</w:t>
      </w:r>
      <w:r w:rsidRPr="00244239">
        <w:rPr>
          <w:szCs w:val="28"/>
        </w:rPr>
        <w:t xml:space="preserve"> </w:t>
      </w:r>
      <w:r w:rsidRPr="00573D66">
        <w:t>в полной мере соотносится с правовой позицией Конституционного Суда Российской Федерации, который неоднократно указывал, что предложение об изменении места и (или) времени проведения публичного мероприятия обязательно должно быть мотивированным и вызываться либо необходимостью сохранения нормального и бесперебойного функционирования жизненно важных объектов коммунальной или транспортной инфраструктуры, либо необходимостью поддержания общественного порядка, обеспечения безопасности граждан (как участников публичного мероприятия, так</w:t>
      </w:r>
      <w:proofErr w:type="gramEnd"/>
      <w:r w:rsidRPr="00573D66">
        <w:t xml:space="preserve"> и лиц, которые могут находиться в месте его проведения в определенное для этого время), либо иными подобными причинами (определения </w:t>
      </w:r>
      <w:r w:rsidRPr="00573D66">
        <w:rPr>
          <w:bCs/>
        </w:rPr>
        <w:t xml:space="preserve">от 2 апреля 2009 года </w:t>
      </w:r>
      <w:r>
        <w:rPr>
          <w:bCs/>
        </w:rPr>
        <w:br/>
      </w:r>
      <w:r w:rsidRPr="00573D66">
        <w:rPr>
          <w:bCs/>
        </w:rPr>
        <w:t xml:space="preserve">№ 484-О-П, </w:t>
      </w:r>
      <w:r w:rsidRPr="00573D66">
        <w:t xml:space="preserve">1 июня </w:t>
      </w:r>
      <w:r>
        <w:t>2010 года №</w:t>
      </w:r>
      <w:r w:rsidRPr="00573D66">
        <w:t xml:space="preserve"> 705-О-О, </w:t>
      </w:r>
      <w:r w:rsidRPr="00573D66">
        <w:rPr>
          <w:bCs/>
        </w:rPr>
        <w:t xml:space="preserve">постановления от 18 мая 2012 года </w:t>
      </w:r>
      <w:r>
        <w:rPr>
          <w:bCs/>
        </w:rPr>
        <w:br/>
      </w:r>
      <w:r w:rsidRPr="00573D66">
        <w:rPr>
          <w:bCs/>
        </w:rPr>
        <w:t>№ 12-П, от 14 февраля 2013 года № 4-П).</w:t>
      </w:r>
    </w:p>
    <w:p w:rsidR="00DD4D9D" w:rsidRPr="00244239" w:rsidRDefault="00DD4D9D" w:rsidP="00DD4D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887">
        <w:rPr>
          <w:rFonts w:ascii="Times New Roman" w:hAnsi="Times New Roman"/>
          <w:sz w:val="28"/>
          <w:szCs w:val="28"/>
        </w:rPr>
        <w:t>Это согласуется</w:t>
      </w:r>
      <w:r w:rsidRPr="00B617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с </w:t>
      </w:r>
      <w:r w:rsidRPr="00244239">
        <w:rPr>
          <w:rFonts w:ascii="Times New Roman" w:hAnsi="Times New Roman"/>
          <w:sz w:val="28"/>
          <w:szCs w:val="28"/>
        </w:rPr>
        <w:t>общепризнанным</w:t>
      </w:r>
      <w:r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 xml:space="preserve"> принципам</w:t>
      </w:r>
      <w:r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 xml:space="preserve"> и нормам</w:t>
      </w:r>
      <w:r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 xml:space="preserve"> международного права, в том числе закрепленным</w:t>
      </w:r>
      <w:r>
        <w:rPr>
          <w:rFonts w:ascii="Times New Roman" w:hAnsi="Times New Roman"/>
          <w:sz w:val="28"/>
          <w:szCs w:val="28"/>
        </w:rPr>
        <w:t>и</w:t>
      </w:r>
      <w:r w:rsidRPr="00244239">
        <w:rPr>
          <w:rFonts w:ascii="Times New Roman" w:hAnsi="Times New Roman"/>
          <w:sz w:val="28"/>
          <w:szCs w:val="28"/>
        </w:rPr>
        <w:t xml:space="preserve"> </w:t>
      </w:r>
      <w:r w:rsidRPr="005A0F28">
        <w:rPr>
          <w:rFonts w:ascii="Times New Roman" w:hAnsi="Times New Roman"/>
          <w:sz w:val="28"/>
          <w:szCs w:val="28"/>
        </w:rPr>
        <w:t xml:space="preserve">в Международном пакте о гражданских и политических правах, </w:t>
      </w:r>
      <w:hyperlink r:id="rId29" w:history="1">
        <w:r w:rsidRPr="005A0F28">
          <w:rPr>
            <w:rFonts w:ascii="Times New Roman" w:hAnsi="Times New Roman"/>
            <w:sz w:val="28"/>
            <w:szCs w:val="28"/>
          </w:rPr>
          <w:t>статья 21</w:t>
        </w:r>
      </w:hyperlink>
      <w:r w:rsidRPr="005A0F28">
        <w:rPr>
          <w:rFonts w:ascii="Times New Roman" w:hAnsi="Times New Roman"/>
          <w:sz w:val="28"/>
          <w:szCs w:val="28"/>
        </w:rPr>
        <w:t xml:space="preserve"> к</w:t>
      </w:r>
      <w:r w:rsidRPr="00244239">
        <w:rPr>
          <w:rFonts w:ascii="Times New Roman" w:hAnsi="Times New Roman"/>
          <w:sz w:val="28"/>
          <w:szCs w:val="28"/>
        </w:rPr>
        <w:t>оторого, признавая право на мирные собрания, допускает введение обоснованных его ограничений, налагаемых в соответствии с законом и необходимых в демократическом обществе в интересах государственной или общественной безопасности, общественного порядка, охраны здоровья и нравственности населения или защиты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прав и свобод других лиц.</w:t>
      </w:r>
    </w:p>
    <w:p w:rsidR="00DD4D9D" w:rsidRPr="00244239" w:rsidRDefault="00DD4D9D" w:rsidP="00DD4D9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учетом изложенного, </w:t>
      </w:r>
      <w:r w:rsidRPr="00244239">
        <w:rPr>
          <w:rFonts w:ascii="Times New Roman" w:hAnsi="Times New Roman"/>
          <w:sz w:val="28"/>
          <w:szCs w:val="28"/>
        </w:rPr>
        <w:t xml:space="preserve">часть 2 статьи 11 рассматриваемого Закона Республики Татарстан по своему содержанию и целевому предназначению направлена на защиту прав и свобод как лиц, участвующих в публичных </w:t>
      </w:r>
      <w:r w:rsidRPr="00244239">
        <w:rPr>
          <w:rFonts w:ascii="Times New Roman" w:hAnsi="Times New Roman"/>
          <w:sz w:val="28"/>
          <w:szCs w:val="28"/>
        </w:rPr>
        <w:lastRenderedPageBreak/>
        <w:t>мероприятиях, так и лиц, в них не участвующих, исходит из целей сохранения нормального и бесперебойного функционирования объектов тран</w:t>
      </w:r>
      <w:r>
        <w:rPr>
          <w:rFonts w:ascii="Times New Roman" w:hAnsi="Times New Roman"/>
          <w:sz w:val="28"/>
          <w:szCs w:val="28"/>
        </w:rPr>
        <w:t xml:space="preserve">спортной инфраструктуры </w:t>
      </w:r>
      <w:r w:rsidRPr="00244239">
        <w:rPr>
          <w:rFonts w:ascii="Times New Roman" w:hAnsi="Times New Roman"/>
          <w:sz w:val="28"/>
          <w:szCs w:val="28"/>
        </w:rPr>
        <w:t>и обеспечения законности, правопорядка и об</w:t>
      </w:r>
      <w:r>
        <w:rPr>
          <w:rFonts w:ascii="Times New Roman" w:hAnsi="Times New Roman"/>
          <w:sz w:val="28"/>
          <w:szCs w:val="28"/>
        </w:rPr>
        <w:t>щественной безопасности в целом</w:t>
      </w:r>
      <w:r w:rsidRPr="00244239">
        <w:rPr>
          <w:rFonts w:ascii="Times New Roman" w:hAnsi="Times New Roman"/>
          <w:sz w:val="28"/>
          <w:szCs w:val="28"/>
        </w:rPr>
        <w:t xml:space="preserve"> и тем самым не</w:t>
      </w:r>
      <w:proofErr w:type="gramEnd"/>
      <w:r w:rsidRPr="00244239">
        <w:rPr>
          <w:rFonts w:ascii="Times New Roman" w:hAnsi="Times New Roman"/>
          <w:sz w:val="28"/>
          <w:szCs w:val="28"/>
        </w:rPr>
        <w:t xml:space="preserve"> нарушает права заявителя. </w:t>
      </w:r>
    </w:p>
    <w:p w:rsidR="00DD4D9D" w:rsidRDefault="00DD4D9D" w:rsidP="00DD4D9D">
      <w:pPr>
        <w:pStyle w:val="ConsPlusNormal"/>
        <w:spacing w:line="360" w:lineRule="auto"/>
        <w:ind w:firstLine="720"/>
        <w:jc w:val="both"/>
        <w:rPr>
          <w:szCs w:val="28"/>
        </w:rPr>
      </w:pPr>
      <w:r w:rsidRPr="00472DB0">
        <w:rPr>
          <w:bCs/>
          <w:szCs w:val="28"/>
        </w:rPr>
        <w:t>Таким образом</w:t>
      </w:r>
      <w:r>
        <w:rPr>
          <w:bCs/>
          <w:szCs w:val="28"/>
        </w:rPr>
        <w:t>,</w:t>
      </w:r>
      <w:r w:rsidRPr="00472DB0">
        <w:rPr>
          <w:bCs/>
          <w:szCs w:val="28"/>
        </w:rPr>
        <w:t xml:space="preserve"> положения </w:t>
      </w:r>
      <w:r w:rsidRPr="00472DB0">
        <w:rPr>
          <w:szCs w:val="28"/>
        </w:rPr>
        <w:t xml:space="preserve">части 4 статьи 3 и части 2 </w:t>
      </w:r>
      <w:r w:rsidRPr="00472DB0">
        <w:rPr>
          <w:szCs w:val="28"/>
        </w:rPr>
        <w:br/>
        <w:t xml:space="preserve">статьи 11 Закона Республики Татарстан «Об обеспечении условий реализации прав граждан на проведение собраний, митингов, демонстраций, шествий и пикетирований в Республике Татарстан» </w:t>
      </w:r>
      <w:r>
        <w:rPr>
          <w:szCs w:val="28"/>
        </w:rPr>
        <w:t>не посягаю</w:t>
      </w:r>
      <w:r w:rsidRPr="00472DB0">
        <w:rPr>
          <w:szCs w:val="28"/>
        </w:rPr>
        <w:t>т на само существо права на свободу мирных собраний, митингов, демонстраций, шествий и пикетирований</w:t>
      </w:r>
      <w:r>
        <w:rPr>
          <w:szCs w:val="28"/>
        </w:rPr>
        <w:t xml:space="preserve">, </w:t>
      </w:r>
      <w:r w:rsidRPr="003B624F">
        <w:rPr>
          <w:szCs w:val="28"/>
        </w:rPr>
        <w:t xml:space="preserve">не </w:t>
      </w:r>
      <w:r>
        <w:rPr>
          <w:szCs w:val="28"/>
        </w:rPr>
        <w:t>создаю</w:t>
      </w:r>
      <w:r w:rsidRPr="003B624F">
        <w:rPr>
          <w:szCs w:val="28"/>
        </w:rPr>
        <w:t xml:space="preserve">т ограничений </w:t>
      </w:r>
      <w:r w:rsidRPr="00472DB0">
        <w:rPr>
          <w:szCs w:val="28"/>
        </w:rPr>
        <w:t>орг</w:t>
      </w:r>
      <w:r>
        <w:rPr>
          <w:szCs w:val="28"/>
        </w:rPr>
        <w:t>анизации и проведению публичного мероприятия, участию в нем граждан</w:t>
      </w:r>
      <w:r w:rsidRPr="00472DB0">
        <w:rPr>
          <w:szCs w:val="28"/>
        </w:rPr>
        <w:t xml:space="preserve"> </w:t>
      </w:r>
      <w:r w:rsidRPr="005F4591">
        <w:t xml:space="preserve">и тем самым </w:t>
      </w:r>
      <w:r w:rsidRPr="005F4591">
        <w:rPr>
          <w:szCs w:val="28"/>
          <w:lang w:eastAsia="en-US"/>
        </w:rPr>
        <w:t xml:space="preserve">по своему содержанию, </w:t>
      </w:r>
      <w:r>
        <w:rPr>
          <w:szCs w:val="28"/>
          <w:lang w:eastAsia="en-US"/>
        </w:rPr>
        <w:t xml:space="preserve">вопреки </w:t>
      </w:r>
      <w:r w:rsidRPr="00404AEE">
        <w:rPr>
          <w:szCs w:val="28"/>
          <w:lang w:eastAsia="en-US"/>
        </w:rPr>
        <w:t>утверждению заявителя,</w:t>
      </w:r>
      <w:r w:rsidRPr="00506411">
        <w:rPr>
          <w:szCs w:val="28"/>
          <w:lang w:eastAsia="en-US"/>
        </w:rPr>
        <w:t xml:space="preserve"> не отменяют, не умаляют и иным образом не нарушают конституционные права </w:t>
      </w:r>
      <w:r>
        <w:rPr>
          <w:szCs w:val="28"/>
          <w:lang w:eastAsia="en-US"/>
        </w:rPr>
        <w:t xml:space="preserve">человека и гражданина и </w:t>
      </w:r>
      <w:r>
        <w:rPr>
          <w:szCs w:val="28"/>
        </w:rPr>
        <w:t>не противореча</w:t>
      </w:r>
      <w:r w:rsidRPr="00472DB0">
        <w:rPr>
          <w:szCs w:val="28"/>
        </w:rPr>
        <w:t>т Конституции Республики Татарстан, в том числе ее статьям 28 (часть первая), 43, 48 (часть первая) и 58 (часть вторая)</w:t>
      </w:r>
      <w:r w:rsidR="008C5737">
        <w:rPr>
          <w:szCs w:val="28"/>
        </w:rPr>
        <w:t>.</w:t>
      </w:r>
      <w:r w:rsidRPr="00472DB0">
        <w:rPr>
          <w:szCs w:val="28"/>
        </w:rPr>
        <w:t xml:space="preserve"> </w:t>
      </w:r>
    </w:p>
    <w:p w:rsidR="00DD4D9D" w:rsidRDefault="00DD4D9D" w:rsidP="00DD4D9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5DC5">
        <w:rPr>
          <w:rFonts w:ascii="Times New Roman" w:hAnsi="Times New Roman"/>
          <w:sz w:val="28"/>
          <w:szCs w:val="28"/>
        </w:rPr>
        <w:t>4.</w:t>
      </w:r>
      <w:r w:rsidRPr="00FF1D3F">
        <w:rPr>
          <w:sz w:val="28"/>
          <w:szCs w:val="28"/>
        </w:rPr>
        <w:t xml:space="preserve"> </w:t>
      </w:r>
      <w:r w:rsidRPr="00E66195">
        <w:rPr>
          <w:rFonts w:ascii="Times New Roman" w:hAnsi="Times New Roman"/>
          <w:sz w:val="28"/>
          <w:szCs w:val="28"/>
        </w:rPr>
        <w:t xml:space="preserve">Признание оспариваемых заявителем норм </w:t>
      </w:r>
      <w:proofErr w:type="gramStart"/>
      <w:r w:rsidRPr="00E66195">
        <w:rPr>
          <w:rFonts w:ascii="Times New Roman" w:hAnsi="Times New Roman"/>
          <w:sz w:val="28"/>
          <w:szCs w:val="28"/>
        </w:rPr>
        <w:t>соответствующими</w:t>
      </w:r>
      <w:proofErr w:type="gramEnd"/>
      <w:r w:rsidRPr="00E66195">
        <w:rPr>
          <w:rFonts w:ascii="Times New Roman" w:hAnsi="Times New Roman"/>
          <w:sz w:val="28"/>
          <w:szCs w:val="28"/>
        </w:rPr>
        <w:t xml:space="preserve"> Конституции Республики Татарстан </w:t>
      </w:r>
      <w:r w:rsidRPr="0034556A">
        <w:rPr>
          <w:rFonts w:ascii="Times New Roman" w:hAnsi="Times New Roman"/>
          <w:sz w:val="28"/>
          <w:szCs w:val="28"/>
        </w:rPr>
        <w:t>не препятствует</w:t>
      </w:r>
      <w:r w:rsidRPr="00E66195">
        <w:rPr>
          <w:rFonts w:ascii="Times New Roman" w:hAnsi="Times New Roman"/>
          <w:sz w:val="28"/>
          <w:szCs w:val="28"/>
        </w:rPr>
        <w:t xml:space="preserve"> дальнейшему совершенствованию правового регулирования порядка подачи уведомления о проведении публичного мероприятия. </w:t>
      </w:r>
    </w:p>
    <w:p w:rsidR="00DD4D9D" w:rsidRPr="009F57BE" w:rsidRDefault="00DD4D9D" w:rsidP="00DD4D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7E5">
        <w:rPr>
          <w:rFonts w:ascii="Times New Roman" w:hAnsi="Times New Roman"/>
          <w:sz w:val="28"/>
          <w:szCs w:val="28"/>
        </w:rPr>
        <w:t xml:space="preserve">В целях </w:t>
      </w:r>
      <w:r w:rsidRPr="009F57BE">
        <w:rPr>
          <w:rFonts w:ascii="Times New Roman" w:hAnsi="Times New Roman"/>
          <w:sz w:val="28"/>
          <w:szCs w:val="28"/>
        </w:rPr>
        <w:t xml:space="preserve">обеспечения принципов юридического равенства и справедливости,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9167E5">
        <w:rPr>
          <w:rFonts w:ascii="Times New Roman" w:hAnsi="Times New Roman"/>
          <w:sz w:val="28"/>
          <w:szCs w:val="28"/>
        </w:rPr>
        <w:t>более полного и оперативного информирования организатора публичного мероприятия о ранее поданных другими организаторами публичных мероприятий уведомлениях</w:t>
      </w:r>
      <w:r>
        <w:rPr>
          <w:rFonts w:ascii="Times New Roman" w:hAnsi="Times New Roman"/>
          <w:sz w:val="28"/>
          <w:szCs w:val="28"/>
        </w:rPr>
        <w:t>,</w:t>
      </w:r>
      <w:r w:rsidRPr="009167E5">
        <w:rPr>
          <w:rFonts w:ascii="Times New Roman" w:hAnsi="Times New Roman"/>
          <w:sz w:val="28"/>
          <w:szCs w:val="28"/>
        </w:rPr>
        <w:t xml:space="preserve"> Конституционный суд Республики Татарстан считает возможным установить на законодательном уровне </w:t>
      </w:r>
      <w:r>
        <w:rPr>
          <w:rFonts w:ascii="Times New Roman" w:hAnsi="Times New Roman"/>
          <w:sz w:val="28"/>
          <w:szCs w:val="28"/>
        </w:rPr>
        <w:t xml:space="preserve">порядок размещения такой информации </w:t>
      </w:r>
      <w:r w:rsidRPr="009167E5">
        <w:rPr>
          <w:rFonts w:ascii="Times New Roman" w:hAnsi="Times New Roman"/>
          <w:sz w:val="28"/>
          <w:szCs w:val="28"/>
        </w:rPr>
        <w:t>на официальных сайтах соответств</w:t>
      </w:r>
      <w:r>
        <w:rPr>
          <w:rFonts w:ascii="Times New Roman" w:hAnsi="Times New Roman"/>
          <w:sz w:val="28"/>
          <w:szCs w:val="28"/>
        </w:rPr>
        <w:t xml:space="preserve">ующих органов публичной власти </w:t>
      </w:r>
      <w:r w:rsidRPr="009167E5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9167E5">
        <w:rPr>
          <w:rFonts w:ascii="Times New Roman" w:hAnsi="Times New Roman"/>
          <w:sz w:val="28"/>
          <w:szCs w:val="28"/>
        </w:rPr>
        <w:t xml:space="preserve">Интернет» не только </w:t>
      </w:r>
      <w:r>
        <w:rPr>
          <w:rFonts w:ascii="Times New Roman" w:hAnsi="Times New Roman"/>
          <w:sz w:val="28"/>
          <w:szCs w:val="28"/>
        </w:rPr>
        <w:t>применительно к проведению</w:t>
      </w:r>
      <w:r w:rsidRPr="009167E5">
        <w:rPr>
          <w:rFonts w:ascii="Times New Roman" w:hAnsi="Times New Roman"/>
          <w:sz w:val="28"/>
          <w:szCs w:val="28"/>
        </w:rPr>
        <w:t xml:space="preserve"> публичных мероприятий в специально</w:t>
      </w:r>
      <w:proofErr w:type="gramEnd"/>
      <w:r w:rsidRPr="009167E5">
        <w:rPr>
          <w:rFonts w:ascii="Times New Roman" w:hAnsi="Times New Roman"/>
          <w:sz w:val="28"/>
          <w:szCs w:val="28"/>
        </w:rPr>
        <w:t xml:space="preserve"> отведенных </w:t>
      </w:r>
      <w:proofErr w:type="gramStart"/>
      <w:r w:rsidRPr="009167E5">
        <w:rPr>
          <w:rFonts w:ascii="Times New Roman" w:hAnsi="Times New Roman"/>
          <w:sz w:val="28"/>
          <w:szCs w:val="28"/>
        </w:rPr>
        <w:t>местах</w:t>
      </w:r>
      <w:proofErr w:type="gramEnd"/>
      <w:r w:rsidRPr="009167E5">
        <w:rPr>
          <w:rFonts w:ascii="Times New Roman" w:hAnsi="Times New Roman"/>
          <w:sz w:val="28"/>
          <w:szCs w:val="28"/>
        </w:rPr>
        <w:t xml:space="preserve">, как это закреплено в части 5 статьи 5 Закона Республики </w:t>
      </w:r>
      <w:r w:rsidRPr="009167E5">
        <w:rPr>
          <w:rFonts w:ascii="Times New Roman" w:hAnsi="Times New Roman"/>
          <w:sz w:val="28"/>
          <w:szCs w:val="28"/>
        </w:rPr>
        <w:lastRenderedPageBreak/>
        <w:t>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7E5">
        <w:rPr>
          <w:rFonts w:ascii="Times New Roman" w:hAnsi="Times New Roman"/>
          <w:sz w:val="28"/>
          <w:szCs w:val="28"/>
        </w:rPr>
        <w:t xml:space="preserve">«Об обеспечении условий реализации прав граждан на проведение собраний, митингов, демонстраций, шествий и пикетирований в Республике Татарстан», но и при проведении их вне специально отведенных мест. </w:t>
      </w:r>
    </w:p>
    <w:p w:rsidR="00DD4D9D" w:rsidRPr="00E66195" w:rsidRDefault="00DD4D9D" w:rsidP="00DD4D9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Данный подход корреспондирует правовой позиции Конституционного</w:t>
      </w:r>
      <w:r w:rsidRPr="009167E5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>а</w:t>
      </w:r>
      <w:r w:rsidRPr="009167E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согласно которой</w:t>
      </w:r>
      <w:r w:rsidRPr="009167E5">
        <w:rPr>
          <w:rFonts w:ascii="Times New Roman" w:hAnsi="Times New Roman"/>
          <w:sz w:val="28"/>
          <w:szCs w:val="28"/>
        </w:rPr>
        <w:t xml:space="preserve"> </w:t>
      </w:r>
      <w:r w:rsidRPr="00E66195">
        <w:rPr>
          <w:rFonts w:ascii="Times New Roman" w:hAnsi="Times New Roman"/>
          <w:bCs/>
          <w:sz w:val="28"/>
          <w:szCs w:val="28"/>
          <w:lang w:eastAsia="ru-RU"/>
        </w:rPr>
        <w:t>законодатель субъекта Российской Федерации при определении в соответствии с федеральным законодательством процедурных правил, касающихся подачи уведомления о проведении публичного мероприятия, может предусматривать дополнительные гарантии права на свободу мирных собраний, если это необходимо для его эффективной реализации в конкретных условиях</w:t>
      </w:r>
      <w:r w:rsidRPr="009167E5">
        <w:rPr>
          <w:rFonts w:ascii="Times New Roman" w:hAnsi="Times New Roman"/>
          <w:bCs/>
          <w:sz w:val="28"/>
          <w:szCs w:val="28"/>
          <w:lang w:eastAsia="ru-RU"/>
        </w:rPr>
        <w:t xml:space="preserve"> (Постановление от 13 мая 2014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7E5">
        <w:rPr>
          <w:rFonts w:ascii="Times New Roman" w:hAnsi="Times New Roman"/>
          <w:bCs/>
          <w:sz w:val="28"/>
          <w:szCs w:val="28"/>
          <w:lang w:eastAsia="ru-RU"/>
        </w:rPr>
        <w:t>№ 14-П).</w:t>
      </w:r>
      <w:r w:rsidRPr="009167E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D4D9D" w:rsidRDefault="00DD4D9D" w:rsidP="00DD4D9D">
      <w:pPr>
        <w:autoSpaceDE w:val="0"/>
        <w:autoSpaceDN w:val="0"/>
        <w:adjustRightInd w:val="0"/>
        <w:spacing w:after="0" w:line="35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D5ECD">
        <w:rPr>
          <w:rFonts w:ascii="Times New Roman" w:hAnsi="Times New Roman"/>
          <w:sz w:val="28"/>
          <w:szCs w:val="28"/>
        </w:rPr>
        <w:t>На основании изло</w:t>
      </w:r>
      <w:r>
        <w:rPr>
          <w:rFonts w:ascii="Times New Roman" w:hAnsi="Times New Roman"/>
          <w:sz w:val="28"/>
          <w:szCs w:val="28"/>
        </w:rPr>
        <w:t>женного, руководствуясь статьей</w:t>
      </w:r>
      <w:r w:rsidRPr="002D5ECD">
        <w:rPr>
          <w:rFonts w:ascii="Times New Roman" w:hAnsi="Times New Roman"/>
          <w:sz w:val="28"/>
          <w:szCs w:val="28"/>
        </w:rPr>
        <w:t xml:space="preserve"> 6, частями первой и второй статьи 66, статьями 68, 69, 71 и 73, пунктом 1 части первой статьи 104 Закона Республики Татарстан «О Конституционном суде Республики Татарстан», Конституционный суд Республики Татарстан</w:t>
      </w:r>
    </w:p>
    <w:p w:rsidR="00DD4D9D" w:rsidRDefault="00DD4D9D" w:rsidP="00DD4D9D">
      <w:pPr>
        <w:autoSpaceDE w:val="0"/>
        <w:autoSpaceDN w:val="0"/>
        <w:adjustRightInd w:val="0"/>
        <w:spacing w:after="0" w:line="35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DD4D9D" w:rsidRDefault="00DD4D9D" w:rsidP="00DD4D9D">
      <w:pPr>
        <w:spacing w:after="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389">
        <w:rPr>
          <w:rFonts w:ascii="Times New Roman" w:hAnsi="Times New Roman"/>
          <w:b/>
          <w:sz w:val="28"/>
          <w:szCs w:val="28"/>
        </w:rPr>
        <w:t>постановил:</w:t>
      </w:r>
    </w:p>
    <w:p w:rsidR="00DD4D9D" w:rsidRDefault="00DD4D9D" w:rsidP="00DD4D9D">
      <w:pPr>
        <w:spacing w:after="6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4D9D" w:rsidRPr="00DA3389" w:rsidRDefault="00DD4D9D" w:rsidP="00DD4D9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8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</w:r>
      <w:r w:rsidRPr="00DA3389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часть 4 статьи 3 и часть</w:t>
      </w:r>
      <w:r w:rsidRPr="00AF6A52">
        <w:rPr>
          <w:rFonts w:ascii="Times New Roman" w:hAnsi="Times New Roman"/>
          <w:sz w:val="28"/>
          <w:szCs w:val="28"/>
        </w:rPr>
        <w:t xml:space="preserve"> 2 статьи 11 Закона Республики Татарстан от 25 декабря 2012 года № 91-ЗРТ «Об обеспечении условий реализации прав граждан на проведение собраний, митингов, демонстраций, шествий и пикетирований в Республике Татарстан» </w:t>
      </w:r>
      <w:r w:rsidRPr="00DA3389">
        <w:rPr>
          <w:rFonts w:ascii="Times New Roman" w:hAnsi="Times New Roman"/>
          <w:sz w:val="28"/>
          <w:szCs w:val="28"/>
        </w:rPr>
        <w:t xml:space="preserve">соответствующими Конституции Республики Татарстан. </w:t>
      </w:r>
    </w:p>
    <w:p w:rsidR="00DD4D9D" w:rsidRPr="00DA3389" w:rsidRDefault="00DD4D9D" w:rsidP="00DD4D9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DA3389">
        <w:rPr>
          <w:rFonts w:ascii="Times New Roman" w:hAnsi="Times New Roman"/>
          <w:sz w:val="28"/>
          <w:szCs w:val="28"/>
        </w:rPr>
        <w:t xml:space="preserve"> Настоящее Постановление окончательно, не подлежит обжалованию, вступает в силу немедленно после его провозглашения, действует непосредственно и не требует подтверждения другими органами и должностными лицами.</w:t>
      </w:r>
    </w:p>
    <w:p w:rsidR="00DD4D9D" w:rsidRDefault="00DD4D9D" w:rsidP="00DD4D9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89">
        <w:rPr>
          <w:rFonts w:ascii="Times New Roman" w:hAnsi="Times New Roman"/>
          <w:sz w:val="28"/>
          <w:szCs w:val="28"/>
        </w:rPr>
        <w:t>3. Согласно статье 72 Закона Республики Татарстан</w:t>
      </w:r>
      <w:r w:rsidRPr="00DA3389">
        <w:rPr>
          <w:rFonts w:ascii="Times New Roman" w:hAnsi="Times New Roman"/>
          <w:sz w:val="28"/>
          <w:szCs w:val="28"/>
        </w:rPr>
        <w:br/>
        <w:t>«О Конституционном суде Республики Татарстан» настоящее Постановление подлежит незамедлительному опубликованию в газетах «</w:t>
      </w:r>
      <w:proofErr w:type="spellStart"/>
      <w:r w:rsidRPr="00DA3389">
        <w:rPr>
          <w:rFonts w:ascii="Times New Roman" w:hAnsi="Times New Roman"/>
          <w:sz w:val="28"/>
          <w:szCs w:val="28"/>
        </w:rPr>
        <w:t>Ватаным</w:t>
      </w:r>
      <w:proofErr w:type="spellEnd"/>
      <w:r w:rsidRPr="00DA3389">
        <w:rPr>
          <w:rFonts w:ascii="Times New Roman" w:hAnsi="Times New Roman"/>
          <w:sz w:val="28"/>
          <w:szCs w:val="28"/>
        </w:rPr>
        <w:t xml:space="preserve"> </w:t>
      </w:r>
      <w:r w:rsidRPr="00DA3389">
        <w:rPr>
          <w:rFonts w:ascii="Times New Roman" w:hAnsi="Times New Roman"/>
          <w:sz w:val="28"/>
          <w:szCs w:val="28"/>
        </w:rPr>
        <w:lastRenderedPageBreak/>
        <w:t>Татарстан» и «Республика Татарстан». Постановление должно быть опубликовано также в «Вестнике Конституционного суда Республики Татарстан».</w:t>
      </w:r>
    </w:p>
    <w:p w:rsidR="00DD4D9D" w:rsidRDefault="00DD4D9D" w:rsidP="00DD4D9D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6D3" w:rsidRPr="001936D3" w:rsidRDefault="001936D3" w:rsidP="001936D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65-П</w:t>
      </w:r>
      <w:r w:rsidRPr="001936D3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D005A">
        <w:rPr>
          <w:rFonts w:ascii="Times New Roman" w:hAnsi="Times New Roman"/>
          <w:b/>
          <w:sz w:val="28"/>
          <w:szCs w:val="28"/>
        </w:rPr>
        <w:t xml:space="preserve"> </w:t>
      </w:r>
      <w:r w:rsidRPr="001936D3">
        <w:rPr>
          <w:rFonts w:ascii="Times New Roman" w:hAnsi="Times New Roman"/>
          <w:b/>
          <w:sz w:val="28"/>
          <w:szCs w:val="28"/>
        </w:rPr>
        <w:t>Конституционный суд</w:t>
      </w:r>
    </w:p>
    <w:p w:rsidR="001936D3" w:rsidRPr="001936D3" w:rsidRDefault="001936D3" w:rsidP="001936D3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936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Республики Татарстан</w:t>
      </w:r>
    </w:p>
    <w:p w:rsidR="001936D3" w:rsidRPr="001936D3" w:rsidRDefault="001936D3" w:rsidP="001936D3">
      <w:pPr>
        <w:rPr>
          <w:rFonts w:ascii="Times New Roman" w:hAnsi="Times New Roman"/>
        </w:rPr>
      </w:pPr>
    </w:p>
    <w:p w:rsidR="001936D3" w:rsidRPr="001936D3" w:rsidRDefault="001936D3" w:rsidP="001936D3">
      <w:pPr>
        <w:rPr>
          <w:rFonts w:ascii="Times New Roman" w:hAnsi="Times New Roman"/>
        </w:rPr>
      </w:pPr>
    </w:p>
    <w:p w:rsidR="001936D3" w:rsidRDefault="001936D3" w:rsidP="001936D3"/>
    <w:p w:rsidR="00DD4D9D" w:rsidRDefault="00DD4D9D" w:rsidP="00DD4D9D"/>
    <w:p w:rsidR="00DD4D9D" w:rsidRDefault="00DD4D9D" w:rsidP="00DD4D9D"/>
    <w:p w:rsidR="00906672" w:rsidRDefault="00906672"/>
    <w:sectPr w:rsidR="00906672" w:rsidSect="002D0471">
      <w:headerReference w:type="even" r:id="rId30"/>
      <w:headerReference w:type="default" r:id="rId31"/>
      <w:pgSz w:w="11906" w:h="16838"/>
      <w:pgMar w:top="1134" w:right="850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6B" w:rsidRDefault="009F4A6B">
      <w:pPr>
        <w:spacing w:after="0" w:line="240" w:lineRule="auto"/>
      </w:pPr>
      <w:r>
        <w:separator/>
      </w:r>
    </w:p>
  </w:endnote>
  <w:endnote w:type="continuationSeparator" w:id="0">
    <w:p w:rsidR="009F4A6B" w:rsidRDefault="009F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6B" w:rsidRDefault="009F4A6B">
      <w:pPr>
        <w:spacing w:after="0" w:line="240" w:lineRule="auto"/>
      </w:pPr>
      <w:r>
        <w:separator/>
      </w:r>
    </w:p>
  </w:footnote>
  <w:footnote w:type="continuationSeparator" w:id="0">
    <w:p w:rsidR="009F4A6B" w:rsidRDefault="009F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26" w:rsidRDefault="00DD005A" w:rsidP="002D0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A26" w:rsidRDefault="009F4A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26" w:rsidRDefault="00DD005A" w:rsidP="002D0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DB1">
      <w:rPr>
        <w:rStyle w:val="a5"/>
        <w:noProof/>
      </w:rPr>
      <w:t>17</w:t>
    </w:r>
    <w:r>
      <w:rPr>
        <w:rStyle w:val="a5"/>
      </w:rPr>
      <w:fldChar w:fldCharType="end"/>
    </w:r>
  </w:p>
  <w:p w:rsidR="00AC1A26" w:rsidRDefault="009F4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9D"/>
    <w:rsid w:val="000E664E"/>
    <w:rsid w:val="001936D3"/>
    <w:rsid w:val="003D5679"/>
    <w:rsid w:val="00460196"/>
    <w:rsid w:val="005018A2"/>
    <w:rsid w:val="008C5737"/>
    <w:rsid w:val="00906672"/>
    <w:rsid w:val="009F4A6B"/>
    <w:rsid w:val="00B34AFD"/>
    <w:rsid w:val="00BB2DB1"/>
    <w:rsid w:val="00C34667"/>
    <w:rsid w:val="00DD005A"/>
    <w:rsid w:val="00D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4D9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4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D4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D9D"/>
    <w:rPr>
      <w:rFonts w:ascii="Calibri" w:eastAsia="Calibri" w:hAnsi="Calibri" w:cs="Times New Roman"/>
    </w:rPr>
  </w:style>
  <w:style w:type="character" w:styleId="a5">
    <w:name w:val="page number"/>
    <w:rsid w:val="00DD4D9D"/>
    <w:rPr>
      <w:rFonts w:cs="Times New Roman"/>
    </w:rPr>
  </w:style>
  <w:style w:type="paragraph" w:customStyle="1" w:styleId="ConsPlusNormal">
    <w:name w:val="ConsPlusNormal"/>
    <w:rsid w:val="00DD4D9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D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4D9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4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DD4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D9D"/>
    <w:rPr>
      <w:rFonts w:ascii="Calibri" w:eastAsia="Calibri" w:hAnsi="Calibri" w:cs="Times New Roman"/>
    </w:rPr>
  </w:style>
  <w:style w:type="character" w:styleId="a5">
    <w:name w:val="page number"/>
    <w:rsid w:val="00DD4D9D"/>
    <w:rPr>
      <w:rFonts w:cs="Times New Roman"/>
    </w:rPr>
  </w:style>
  <w:style w:type="paragraph" w:customStyle="1" w:styleId="ConsPlusNormal">
    <w:name w:val="ConsPlusNormal"/>
    <w:rsid w:val="00DD4D9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752615779805C5819383F5CE1DC074BACBFA32292C2DF6C947DFB42ABBA52OB04M" TargetMode="External"/><Relationship Id="rId13" Type="http://schemas.openxmlformats.org/officeDocument/2006/relationships/hyperlink" Target="consultantplus://offline/ref=FBD8193224A5301798570F47C10A07D3AAA50C6BA304A88515F5959447f5u2L" TargetMode="External"/><Relationship Id="rId18" Type="http://schemas.openxmlformats.org/officeDocument/2006/relationships/hyperlink" Target="consultantplus://offline/ref=87653B5BCB707693828BBAADC9B271ADEEE867C45EE1003A80F8F9rE34K" TargetMode="External"/><Relationship Id="rId26" Type="http://schemas.openxmlformats.org/officeDocument/2006/relationships/hyperlink" Target="consultantplus://offline/ref=60A8785D5C9C44001E38723C8411B746C9D77625481865AF4E5253xAa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653B5BCB707693828BA4A0DFDE2CA2E4EB3ECC53B25E6E8DF2ACBC9D57D55AE05DD72137D6FE4A2E2891rE34K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7653B5BCB707693828BBAADC9B271ADEEE867C45EE1003A80F8F9E4C20E971DE957836270DArF38K" TargetMode="External"/><Relationship Id="rId17" Type="http://schemas.openxmlformats.org/officeDocument/2006/relationships/hyperlink" Target="consultantplus://offline/ref=87653B5BCB707693828BA4A0DFDE2CA2E4EB3ECC52BF5D698FF2ACBC9D57D55ArE30K" TargetMode="External"/><Relationship Id="rId25" Type="http://schemas.openxmlformats.org/officeDocument/2006/relationships/hyperlink" Target="consultantplus://offline/ref=60A8785D5C9C44001E38723C8411B746C9D77625481865AF4E5253xAa4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653B5BCB707693828BA4A0DFDE2CA2E4EB3ECC53B25E6E8DF2ACBC9D57D55AE05DD72137D6FE4A2E2B92rE35K" TargetMode="External"/><Relationship Id="rId20" Type="http://schemas.openxmlformats.org/officeDocument/2006/relationships/hyperlink" Target="consultantplus://offline/ref=87653B5BCB707693828BA4A0DFDE2CA2E4EB3ECC53B25E6E8DF2ACBC9D57D55AE05DD72137D6FE4A2E2894rE32K" TargetMode="External"/><Relationship Id="rId29" Type="http://schemas.openxmlformats.org/officeDocument/2006/relationships/hyperlink" Target="consultantplus://offline/ref=2AF44325904061CEF257C0E468A5B362FE49567C2DB8F941CA4A63F075685A8A78F60212748BZ9IE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653B5BCB707693828BBAADC9B271ADEEE867C45EE1003A80F8F9E4C20E971DE957836270DArF3BK" TargetMode="External"/><Relationship Id="rId24" Type="http://schemas.openxmlformats.org/officeDocument/2006/relationships/hyperlink" Target="consultantplus://offline/ref=60A8785D5C9C44001E38723C8411B746CAD87929434A32AD1F075DA12B4E50B95486B7C33851B45Cx6a8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653B5BCB707693828BBAADC9B271ADEDE768C855B35738D1ADF7E1CA5EDF0DA7128E6373DBFF4Br23FK" TargetMode="External"/><Relationship Id="rId23" Type="http://schemas.openxmlformats.org/officeDocument/2006/relationships/hyperlink" Target="consultantplus://offline/ref=60A8785D5C9C44001E38723C8411B746CAD87929434A32AD1F075DA12Bx4aEM" TargetMode="External"/><Relationship Id="rId28" Type="http://schemas.openxmlformats.org/officeDocument/2006/relationships/hyperlink" Target="consultantplus://offline/ref=5436BA61AAF82DA8C40FBABCC57F0A6DB4717653C2AE16C02256C26431FF3B5AAB57C227349F47E96AW4M" TargetMode="External"/><Relationship Id="rId10" Type="http://schemas.openxmlformats.org/officeDocument/2006/relationships/hyperlink" Target="consultantplus://offline/ref=87653B5BCB707693828BBAADC9B271ADEEE867C45EE1003A80F8F9E4C20E971DE957836271D3rF37K" TargetMode="External"/><Relationship Id="rId19" Type="http://schemas.openxmlformats.org/officeDocument/2006/relationships/hyperlink" Target="consultantplus://offline/ref=87653B5BCB707693828BA4A0DFDE2CA2E4EB3ECC53B25E6E8DF2ACBC9D57D55AE05DD72137D6FE4A2E2B92rE35K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F4E5FC8E9388626843040EB82578DE875C7613DB1506A6EF6EB352CM9uAF" TargetMode="External"/><Relationship Id="rId14" Type="http://schemas.openxmlformats.org/officeDocument/2006/relationships/hyperlink" Target="consultantplus://offline/ref=87653B5BCB707693828BBAADC9B271ADEDE768C855B35738D1ADF7E1CAr53EK" TargetMode="External"/><Relationship Id="rId22" Type="http://schemas.openxmlformats.org/officeDocument/2006/relationships/hyperlink" Target="consultantplus://offline/ref=BCFE2643AC5DC6EFD52FB6DB04D04ACDB39AD50B0096E2069B2D5D287D05FD38A5686267AB96b9c8M" TargetMode="External"/><Relationship Id="rId27" Type="http://schemas.openxmlformats.org/officeDocument/2006/relationships/hyperlink" Target="consultantplus://offline/ref=FBD8193224A5301798570F47C10A07D3AAA50C6BA304A88515F5959447f5u2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2015-11-27T11:33:00Z</dcterms:created>
  <dcterms:modified xsi:type="dcterms:W3CDTF">2015-12-02T07:41:00Z</dcterms:modified>
</cp:coreProperties>
</file>